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D285" w14:textId="59E71338" w:rsidR="00E80534" w:rsidRDefault="4EB2A404" w:rsidP="00E80534">
      <w:pPr>
        <w:spacing w:line="240" w:lineRule="auto"/>
      </w:pPr>
      <w:r>
        <w:t xml:space="preserve"> </w:t>
      </w:r>
    </w:p>
    <w:p w14:paraId="51C85C54" w14:textId="77777777" w:rsidR="00E80534" w:rsidRDefault="00E80534" w:rsidP="00E80534">
      <w:pPr>
        <w:spacing w:line="240" w:lineRule="auto"/>
      </w:pPr>
    </w:p>
    <w:p w14:paraId="0526BB53" w14:textId="77777777" w:rsidR="00087784" w:rsidRDefault="00087784" w:rsidP="00E80534">
      <w:pPr>
        <w:spacing w:line="240" w:lineRule="auto"/>
      </w:pPr>
    </w:p>
    <w:p w14:paraId="56BF9E5C" w14:textId="77777777" w:rsidR="00087784" w:rsidRDefault="00087784" w:rsidP="00E80534">
      <w:pPr>
        <w:spacing w:line="240" w:lineRule="auto"/>
      </w:pPr>
    </w:p>
    <w:p w14:paraId="1776FFBE" w14:textId="39ED115B" w:rsidR="00E80534" w:rsidRPr="00E547F1" w:rsidRDefault="00E80534" w:rsidP="00E80534">
      <w:pPr>
        <w:spacing w:line="240" w:lineRule="auto"/>
        <w:rPr>
          <w:rFonts w:ascii="Lexend Deca Light" w:hAnsi="Lexend Deca Light"/>
        </w:rPr>
      </w:pPr>
      <w:r w:rsidRPr="00E547F1">
        <w:rPr>
          <w:rFonts w:ascii="Lexend Deca Light" w:hAnsi="Lexend Deca Light"/>
        </w:rPr>
        <w:t>Dear applicant,</w:t>
      </w:r>
    </w:p>
    <w:p w14:paraId="4B3DE3BB" w14:textId="332EE53F" w:rsidR="00E80534" w:rsidRPr="00E547F1" w:rsidRDefault="00E80534" w:rsidP="00E80534">
      <w:pPr>
        <w:spacing w:line="240" w:lineRule="auto"/>
        <w:rPr>
          <w:rFonts w:ascii="Lexend Deca Light" w:hAnsi="Lexend Deca Light"/>
        </w:rPr>
      </w:pPr>
      <w:r w:rsidRPr="00E547F1">
        <w:rPr>
          <w:rFonts w:ascii="Lexend Deca Light" w:hAnsi="Lexend Deca Light"/>
        </w:rPr>
        <w:t xml:space="preserve">Thank you for your interest in the position of </w:t>
      </w:r>
      <w:r w:rsidR="00C46700" w:rsidRPr="00E547F1">
        <w:rPr>
          <w:rFonts w:ascii="Lexend Deca Light" w:hAnsi="Lexend Deca Light"/>
          <w:b/>
          <w:bCs/>
        </w:rPr>
        <w:t>Regional Lead</w:t>
      </w:r>
      <w:r w:rsidRPr="00E547F1">
        <w:rPr>
          <w:rFonts w:ascii="Lexend Deca Light" w:hAnsi="Lexend Deca Light"/>
        </w:rPr>
        <w:t xml:space="preserve"> at the National Governance Association (NGA). </w:t>
      </w:r>
    </w:p>
    <w:p w14:paraId="2A51A6DB" w14:textId="1FD68EFD" w:rsidR="00E80534" w:rsidRPr="00E547F1" w:rsidRDefault="00E80534" w:rsidP="00E547F1">
      <w:pPr>
        <w:spacing w:line="240" w:lineRule="auto"/>
        <w:rPr>
          <w:rFonts w:ascii="Lexend Deca Light" w:hAnsi="Lexend Deca Light"/>
        </w:rPr>
      </w:pPr>
      <w:r w:rsidRPr="00E547F1">
        <w:rPr>
          <w:rFonts w:ascii="Lexend Deca Light" w:hAnsi="Lexend Deca Light"/>
        </w:rPr>
        <w:t xml:space="preserve">Governance has risen up the political and school improvement agendas and this provides more opportunities for NGA to deliver our charitable objectives.  NGA is the only national membership organisation for governors, trustees and </w:t>
      </w:r>
      <w:r w:rsidR="005574E3" w:rsidRPr="00E547F1">
        <w:rPr>
          <w:rFonts w:ascii="Lexend Deca Light" w:hAnsi="Lexend Deca Light"/>
        </w:rPr>
        <w:t xml:space="preserve">governance professionals </w:t>
      </w:r>
      <w:r w:rsidRPr="00E547F1">
        <w:rPr>
          <w:rFonts w:ascii="Lexend Deca Light" w:hAnsi="Lexend Deca Light"/>
        </w:rPr>
        <w:t>in state schools in England, and we work to improve the effectiveness of governing boards in both maintained schools and academies. As such, it is the first port of call for many of the policy makers in the education sector who are looking for governance expertise or wish to understand the governor view. We have been at the forefront of developing new programmes, tools for improving governance and resources for new governance structures. We pride ourselves on our knowledge and quality of our products and services. Alongside our membership NGA offers training, e-learning and consultancy.</w:t>
      </w:r>
    </w:p>
    <w:p w14:paraId="19EA5BD4" w14:textId="413BDF85" w:rsidR="00E80534" w:rsidRPr="00E547F1" w:rsidRDefault="00E81973" w:rsidP="00E80534">
      <w:pPr>
        <w:rPr>
          <w:rFonts w:ascii="Lexend Deca Light" w:hAnsi="Lexend Deca Light"/>
        </w:rPr>
      </w:pPr>
      <w:r w:rsidRPr="00E547F1">
        <w:rPr>
          <w:rStyle w:val="ui-provider"/>
          <w:rFonts w:ascii="Lexend Deca Light" w:hAnsi="Lexend Deca Light"/>
        </w:rPr>
        <w:t xml:space="preserve">The role of </w:t>
      </w:r>
      <w:r w:rsidR="003C2769" w:rsidRPr="00E547F1">
        <w:rPr>
          <w:rStyle w:val="ui-provider"/>
          <w:rFonts w:ascii="Lexend Deca Light" w:hAnsi="Lexend Deca Light"/>
        </w:rPr>
        <w:t>Regional Lead</w:t>
      </w:r>
      <w:r w:rsidRPr="00E547F1">
        <w:rPr>
          <w:rStyle w:val="ui-provider"/>
          <w:rFonts w:ascii="Lexend Deca Light" w:hAnsi="Lexend Deca Light"/>
        </w:rPr>
        <w:t xml:space="preserve"> would suit candidates who are passionate about</w:t>
      </w:r>
      <w:r w:rsidR="00424C83" w:rsidRPr="00E547F1">
        <w:rPr>
          <w:rStyle w:val="ui-provider"/>
          <w:rFonts w:ascii="Lexend Deca Light" w:hAnsi="Lexend Deca Light"/>
        </w:rPr>
        <w:t xml:space="preserve"> building relationships with the aim of</w:t>
      </w:r>
      <w:r w:rsidRPr="00E547F1">
        <w:rPr>
          <w:rStyle w:val="ui-provider"/>
          <w:rFonts w:ascii="Lexend Deca Light" w:hAnsi="Lexend Deca Light"/>
        </w:rPr>
        <w:t xml:space="preserve"> transforming education and governance across England. </w:t>
      </w:r>
      <w:r w:rsidR="00343535" w:rsidRPr="00E547F1">
        <w:rPr>
          <w:rStyle w:val="ui-provider"/>
          <w:rFonts w:ascii="Lexend Deca Light" w:hAnsi="Lexend Deca Light"/>
        </w:rPr>
        <w:t xml:space="preserve">NGA are looking for a </w:t>
      </w:r>
      <w:r w:rsidR="00B43C9F" w:rsidRPr="00E547F1">
        <w:rPr>
          <w:rStyle w:val="ui-provider"/>
          <w:rFonts w:ascii="Lexend Deca Light" w:hAnsi="Lexend Deca Light"/>
        </w:rPr>
        <w:t xml:space="preserve">candidate who will be able to </w:t>
      </w:r>
      <w:r w:rsidR="006752A7" w:rsidRPr="00E547F1">
        <w:rPr>
          <w:rStyle w:val="ui-provider"/>
          <w:rFonts w:ascii="Lexend Deca Light" w:hAnsi="Lexend Deca Light"/>
        </w:rPr>
        <w:t>develop our partnerships across the South West and West Midlands regions</w:t>
      </w:r>
      <w:r w:rsidR="00E965A7" w:rsidRPr="00E547F1">
        <w:rPr>
          <w:rStyle w:val="ui-provider"/>
          <w:rFonts w:ascii="Lexend Deca Light" w:hAnsi="Lexend Deca Light"/>
        </w:rPr>
        <w:t xml:space="preserve"> and </w:t>
      </w:r>
      <w:r w:rsidR="00E61FCD" w:rsidRPr="00E547F1">
        <w:rPr>
          <w:rStyle w:val="ui-provider"/>
          <w:rFonts w:ascii="Lexend Deca Light" w:hAnsi="Lexend Deca Light"/>
        </w:rPr>
        <w:t>grow membership</w:t>
      </w:r>
      <w:r w:rsidR="00D44290" w:rsidRPr="00E547F1">
        <w:rPr>
          <w:rStyle w:val="ui-provider"/>
          <w:rFonts w:ascii="Lexend Deca Light" w:hAnsi="Lexend Deca Light"/>
        </w:rPr>
        <w:t xml:space="preserve"> for the organisation. </w:t>
      </w:r>
      <w:r w:rsidRPr="00E547F1">
        <w:rPr>
          <w:rFonts w:ascii="Lexend Deca Light" w:hAnsi="Lexend Deca Light"/>
        </w:rPr>
        <w:t xml:space="preserve">The ideal candidate will have considerable experience of </w:t>
      </w:r>
      <w:r w:rsidR="004A665C" w:rsidRPr="00E547F1">
        <w:rPr>
          <w:rFonts w:ascii="Lexend Deca Light" w:hAnsi="Lexend Deca Light"/>
        </w:rPr>
        <w:t>relationship management</w:t>
      </w:r>
      <w:r w:rsidR="00E94073" w:rsidRPr="00E547F1">
        <w:rPr>
          <w:rFonts w:ascii="Lexend Deca Light" w:hAnsi="Lexend Deca Light"/>
        </w:rPr>
        <w:t xml:space="preserve"> and sales,</w:t>
      </w:r>
      <w:r w:rsidRPr="00E547F1">
        <w:rPr>
          <w:rFonts w:ascii="Lexend Deca Light" w:hAnsi="Lexend Deca Light"/>
        </w:rPr>
        <w:t xml:space="preserve"> as well as a thorough understanding of school governance</w:t>
      </w:r>
      <w:r w:rsidRPr="00E547F1">
        <w:rPr>
          <w:rStyle w:val="ui-provider"/>
          <w:rFonts w:ascii="Lexend Deca Light" w:hAnsi="Lexend Deca Light"/>
        </w:rPr>
        <w:t xml:space="preserve">. </w:t>
      </w:r>
      <w:r w:rsidR="00E80534" w:rsidRPr="00E547F1">
        <w:rPr>
          <w:rFonts w:ascii="Lexend Deca Light" w:hAnsi="Lexend Deca Light"/>
        </w:rPr>
        <w:t xml:space="preserve">Excellent communications skills and the ability to work to strict deadlines are essential, as is attention to detail. </w:t>
      </w:r>
    </w:p>
    <w:p w14:paraId="4ED19F3E" w14:textId="2881CFA8" w:rsidR="00E80534" w:rsidRPr="00E547F1" w:rsidRDefault="00E80534" w:rsidP="00885338">
      <w:pPr>
        <w:spacing w:line="252" w:lineRule="auto"/>
        <w:rPr>
          <w:rFonts w:ascii="Lexend Deca Light" w:hAnsi="Lexend Deca Light"/>
          <w:lang w:val="en-US"/>
        </w:rPr>
      </w:pPr>
      <w:r w:rsidRPr="00E547F1">
        <w:rPr>
          <w:rFonts w:ascii="Lexend Deca Light" w:hAnsi="Lexend Deca Light"/>
        </w:rPr>
        <w:t xml:space="preserve">The post-holder will be on a </w:t>
      </w:r>
      <w:r w:rsidR="003D45A4" w:rsidRPr="00E547F1">
        <w:rPr>
          <w:rFonts w:ascii="Lexend Deca Light" w:hAnsi="Lexend Deca Light"/>
        </w:rPr>
        <w:t>homeworking</w:t>
      </w:r>
      <w:r w:rsidRPr="00E547F1">
        <w:rPr>
          <w:rFonts w:ascii="Lexend Deca Light" w:hAnsi="Lexend Deca Light"/>
        </w:rPr>
        <w:t xml:space="preserve"> contract, </w:t>
      </w:r>
      <w:r w:rsidR="003D45A4" w:rsidRPr="00E547F1">
        <w:rPr>
          <w:rFonts w:ascii="Lexend Deca Light" w:hAnsi="Lexend Deca Light"/>
        </w:rPr>
        <w:t>with the expectation for travel across the South West and West Midlands region</w:t>
      </w:r>
      <w:r w:rsidR="00A62228" w:rsidRPr="00E547F1">
        <w:rPr>
          <w:rFonts w:ascii="Lexend Deca Light" w:hAnsi="Lexend Deca Light"/>
        </w:rPr>
        <w:t xml:space="preserve">, </w:t>
      </w:r>
      <w:r w:rsidR="00BE4A4C" w:rsidRPr="00E547F1">
        <w:rPr>
          <w:rFonts w:ascii="Lexend Deca Light" w:hAnsi="Lexend Deca Light"/>
        </w:rPr>
        <w:t>which includes</w:t>
      </w:r>
      <w:r w:rsidR="003D45A4" w:rsidRPr="00E547F1">
        <w:rPr>
          <w:rFonts w:ascii="Lexend Deca Light" w:hAnsi="Lexend Deca Light"/>
        </w:rPr>
        <w:t xml:space="preserve"> </w:t>
      </w:r>
      <w:r w:rsidR="00A62228" w:rsidRPr="00E547F1">
        <w:rPr>
          <w:rFonts w:ascii="Lexend Deca Light" w:hAnsi="Lexend Deca Light"/>
        </w:rPr>
        <w:t>visiting</w:t>
      </w:r>
      <w:r w:rsidRPr="00E547F1">
        <w:rPr>
          <w:rFonts w:ascii="Lexend Deca Light" w:hAnsi="Lexend Deca Light"/>
        </w:rPr>
        <w:t xml:space="preserve"> our office in Birmingham city centr</w:t>
      </w:r>
      <w:r w:rsidR="00A62228" w:rsidRPr="00E547F1">
        <w:rPr>
          <w:rFonts w:ascii="Lexend Deca Light" w:hAnsi="Lexend Deca Light"/>
        </w:rPr>
        <w:t>e</w:t>
      </w:r>
      <w:r w:rsidRPr="00E547F1">
        <w:rPr>
          <w:rFonts w:ascii="Lexend Deca Light" w:hAnsi="Lexend Deca Light"/>
        </w:rPr>
        <w:t xml:space="preserve">. There is a requirement to be able to work outside of normal office hours on occasions and occasional national travel is expected. </w:t>
      </w:r>
      <w:r w:rsidR="00F96626" w:rsidRPr="00E547F1">
        <w:rPr>
          <w:rFonts w:ascii="Lexend Deca Light" w:hAnsi="Lexend Deca Light"/>
        </w:rPr>
        <w:t xml:space="preserve">The role is advertised as a part time role for 30 hours a week (37.5 FTE) </w:t>
      </w:r>
      <w:r w:rsidR="00E547F1" w:rsidRPr="00E547F1">
        <w:rPr>
          <w:rFonts w:ascii="Lexend Deca Light" w:hAnsi="Lexend Deca Light"/>
        </w:rPr>
        <w:t xml:space="preserve">and  other </w:t>
      </w:r>
      <w:r w:rsidR="00E547F1" w:rsidRPr="00E547F1">
        <w:rPr>
          <w:rStyle w:val="ui-provider"/>
          <w:rFonts w:ascii="Lexend Deca Light" w:hAnsi="Lexend Deca Light"/>
        </w:rPr>
        <w:t>p</w:t>
      </w:r>
      <w:r w:rsidR="00885338" w:rsidRPr="00E547F1">
        <w:rPr>
          <w:rStyle w:val="ui-provider"/>
          <w:rFonts w:ascii="Lexend Deca Light" w:hAnsi="Lexend Deca Light"/>
        </w:rPr>
        <w:t xml:space="preserve">art time and flexible working options will be considered. </w:t>
      </w:r>
      <w:r w:rsidR="00D576D0" w:rsidRPr="00E547F1">
        <w:rPr>
          <w:rFonts w:ascii="Lexend Deca Light" w:hAnsi="Lexend Deca Light"/>
        </w:rPr>
        <w:t>The vacancy has become available due to internal promotion.</w:t>
      </w:r>
    </w:p>
    <w:p w14:paraId="5AD6F573" w14:textId="307D1505" w:rsidR="00E80534" w:rsidRPr="00E547F1" w:rsidRDefault="00E80534" w:rsidP="00E80534">
      <w:pPr>
        <w:spacing w:line="240" w:lineRule="auto"/>
        <w:rPr>
          <w:rFonts w:ascii="Lexend Deca Light" w:hAnsi="Lexend Deca Light"/>
        </w:rPr>
      </w:pPr>
      <w:r w:rsidRPr="00E547F1">
        <w:rPr>
          <w:rFonts w:ascii="Lexend Deca Light" w:hAnsi="Lexend Deca Light"/>
        </w:rPr>
        <w:t>I hope that you find the information that you need to apply for the post in this pack; there is of course more information on the NGA website. NGA is a social enterprise, a charity with a board of trustees and a company limited by guarantee; further details of our team can be found in the about us section of the website</w:t>
      </w:r>
      <w:r w:rsidR="006F6FF9" w:rsidRPr="00E547F1">
        <w:rPr>
          <w:rFonts w:ascii="Lexend Deca Light" w:hAnsi="Lexend Deca Light"/>
        </w:rPr>
        <w:t>.</w:t>
      </w:r>
      <w:r w:rsidRPr="00E547F1">
        <w:rPr>
          <w:rFonts w:ascii="Lexend Deca Light" w:hAnsi="Lexend Deca Light"/>
        </w:rPr>
        <w:t xml:space="preserve"> </w:t>
      </w:r>
    </w:p>
    <w:p w14:paraId="03931426" w14:textId="7F4A4E1F" w:rsidR="00E80534" w:rsidRPr="00E547F1" w:rsidRDefault="00E80534" w:rsidP="00E80534">
      <w:pPr>
        <w:spacing w:line="240" w:lineRule="auto"/>
        <w:rPr>
          <w:rFonts w:ascii="Lexend Deca Light" w:hAnsi="Lexend Deca Light"/>
        </w:rPr>
      </w:pPr>
      <w:r w:rsidRPr="00E547F1">
        <w:rPr>
          <w:rFonts w:ascii="Lexend Deca Light" w:hAnsi="Lexend Deca Light"/>
        </w:rPr>
        <w:t xml:space="preserve">If you have any queries, please email us at </w:t>
      </w:r>
      <w:hyperlink r:id="rId11" w:history="1">
        <w:r w:rsidRPr="00E547F1">
          <w:rPr>
            <w:rStyle w:val="Hyperlink"/>
            <w:rFonts w:ascii="Lexend Deca Light" w:hAnsi="Lexend Deca Light"/>
          </w:rPr>
          <w:t>jobs@nga.org.uk</w:t>
        </w:r>
      </w:hyperlink>
      <w:r w:rsidRPr="00E547F1">
        <w:rPr>
          <w:rFonts w:ascii="Lexend Deca Light" w:hAnsi="Lexend Deca Light"/>
        </w:rPr>
        <w:t xml:space="preserve"> with </w:t>
      </w:r>
      <w:r w:rsidR="004A5C7B" w:rsidRPr="00E547F1">
        <w:rPr>
          <w:rFonts w:ascii="Lexend Deca Light" w:hAnsi="Lexend Deca Light"/>
        </w:rPr>
        <w:t>Regional Lead</w:t>
      </w:r>
      <w:r w:rsidRPr="00E547F1">
        <w:rPr>
          <w:rFonts w:ascii="Lexend Deca Light" w:hAnsi="Lexend Deca Light"/>
        </w:rPr>
        <w:t xml:space="preserve"> in the subject line.</w:t>
      </w:r>
    </w:p>
    <w:p w14:paraId="3C78A157" w14:textId="77777777" w:rsidR="00E80534" w:rsidRPr="00E547F1" w:rsidRDefault="00E80534" w:rsidP="00E80534">
      <w:pPr>
        <w:spacing w:line="240" w:lineRule="auto"/>
        <w:rPr>
          <w:rFonts w:ascii="Lexend Deca Light" w:hAnsi="Lexend Deca Light"/>
        </w:rPr>
      </w:pPr>
      <w:r w:rsidRPr="00E547F1">
        <w:rPr>
          <w:rFonts w:ascii="Lexend Deca Light" w:hAnsi="Lexend Deca Light"/>
        </w:rPr>
        <w:t>Yours sincerely,</w:t>
      </w:r>
    </w:p>
    <w:p w14:paraId="7AD24E89" w14:textId="7C472CC7" w:rsidR="00E80534" w:rsidRPr="00515CF6" w:rsidRDefault="00522744" w:rsidP="00E80534">
      <w:pPr>
        <w:spacing w:line="240" w:lineRule="auto"/>
      </w:pPr>
      <w:r>
        <w:t xml:space="preserve">      </w:t>
      </w:r>
      <w:r>
        <w:rPr>
          <w:noProof/>
        </w:rPr>
        <w:drawing>
          <wp:inline distT="0" distB="0" distL="0" distR="0" wp14:anchorId="3B09587A" wp14:editId="1FCB21E7">
            <wp:extent cx="1123950" cy="582410"/>
            <wp:effectExtent l="0" t="0" r="0" b="8255"/>
            <wp:docPr id="18348902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90226" name="Picture 1" descr="A 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126" cy="587165"/>
                    </a:xfrm>
                    <a:prstGeom prst="rect">
                      <a:avLst/>
                    </a:prstGeom>
                    <a:noFill/>
                    <a:ln>
                      <a:noFill/>
                    </a:ln>
                  </pic:spPr>
                </pic:pic>
              </a:graphicData>
            </a:graphic>
          </wp:inline>
        </w:drawing>
      </w:r>
    </w:p>
    <w:p w14:paraId="711BC5FE" w14:textId="67DC591C" w:rsidR="00E80534" w:rsidRPr="00E547F1" w:rsidRDefault="38987F15" w:rsidP="00E547F1">
      <w:pPr>
        <w:pStyle w:val="Revision"/>
        <w:rPr>
          <w:rFonts w:ascii="Lexend Deca Light" w:hAnsi="Lexend Deca Light"/>
        </w:rPr>
      </w:pPr>
      <w:r w:rsidRPr="00E547F1">
        <w:rPr>
          <w:rFonts w:ascii="Lexend Deca Light" w:hAnsi="Lexend Deca Light"/>
        </w:rPr>
        <w:t>Emma Balchin</w:t>
      </w:r>
      <w:r w:rsidR="00E80534" w:rsidRPr="00E547F1">
        <w:rPr>
          <w:rFonts w:ascii="Lexend Deca Light" w:hAnsi="Lexend Deca Light"/>
        </w:rPr>
        <w:t>, Chief Executiv</w:t>
      </w:r>
      <w:r w:rsidR="00934715" w:rsidRPr="00E547F1">
        <w:rPr>
          <w:rFonts w:ascii="Lexend Deca Light" w:hAnsi="Lexend Deca Light"/>
        </w:rPr>
        <w:t>e</w:t>
      </w:r>
      <w:r w:rsidR="00E80534" w:rsidRPr="00E547F1">
        <w:rPr>
          <w:rFonts w:ascii="Lexend Deca Light" w:hAnsi="Lexend Deca Light"/>
        </w:rPr>
        <w:br w:type="page"/>
      </w:r>
    </w:p>
    <w:p w14:paraId="12073A6E" w14:textId="77777777" w:rsidR="00DF50AF" w:rsidRPr="007C0F7B" w:rsidRDefault="00DF50AF" w:rsidP="00DF50AF">
      <w:pPr>
        <w:pStyle w:val="Heading2"/>
      </w:pPr>
      <w:r w:rsidRPr="00FC35A2">
        <w:lastRenderedPageBreak/>
        <w:t>JOB DESCRIPTION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8292"/>
      </w:tblGrid>
      <w:tr w:rsidR="00DF50AF" w:rsidRPr="007C0F7B" w14:paraId="6A748EB3" w14:textId="77777777" w:rsidTr="00A6265F">
        <w:trPr>
          <w:trHeight w:val="540"/>
        </w:trPr>
        <w:tc>
          <w:tcPr>
            <w:tcW w:w="2193" w:type="dxa"/>
          </w:tcPr>
          <w:p w14:paraId="3A593CB8" w14:textId="77777777" w:rsidR="00DF50AF" w:rsidRPr="00E403A6" w:rsidRDefault="00DF50AF" w:rsidP="00A6265F">
            <w:pPr>
              <w:rPr>
                <w:rFonts w:ascii="Lexend Deca Light" w:hAnsi="Lexend Deca Light"/>
                <w:b/>
                <w:bCs/>
              </w:rPr>
            </w:pPr>
            <w:r w:rsidRPr="00E403A6">
              <w:rPr>
                <w:rFonts w:ascii="Lexend Deca Light" w:hAnsi="Lexend Deca Light"/>
                <w:b/>
                <w:bCs/>
              </w:rPr>
              <w:t>Job Title:</w:t>
            </w:r>
          </w:p>
        </w:tc>
        <w:tc>
          <w:tcPr>
            <w:tcW w:w="8292" w:type="dxa"/>
          </w:tcPr>
          <w:p w14:paraId="0C7B1F83" w14:textId="36C24561" w:rsidR="00DF50AF" w:rsidRPr="00E403A6" w:rsidRDefault="00DF50AF" w:rsidP="00A6265F">
            <w:pPr>
              <w:rPr>
                <w:rFonts w:ascii="Lexend Deca Light" w:hAnsi="Lexend Deca Light"/>
                <w:b/>
                <w:bCs/>
              </w:rPr>
            </w:pPr>
            <w:r w:rsidRPr="00E403A6">
              <w:rPr>
                <w:rFonts w:ascii="Lexend Deca Light" w:hAnsi="Lexend Deca Light"/>
                <w:b/>
                <w:bCs/>
              </w:rPr>
              <w:t>Regional Lead</w:t>
            </w:r>
            <w:r w:rsidR="00E403A6">
              <w:rPr>
                <w:rFonts w:ascii="Lexend Deca Light" w:hAnsi="Lexend Deca Light"/>
                <w:b/>
                <w:bCs/>
              </w:rPr>
              <w:t xml:space="preserve"> – South West and West Midlands</w:t>
            </w:r>
          </w:p>
        </w:tc>
      </w:tr>
      <w:tr w:rsidR="00DF50AF" w:rsidRPr="007C0F7B" w14:paraId="2EBD487E" w14:textId="77777777" w:rsidTr="00A6265F">
        <w:trPr>
          <w:trHeight w:val="625"/>
        </w:trPr>
        <w:tc>
          <w:tcPr>
            <w:tcW w:w="2193" w:type="dxa"/>
          </w:tcPr>
          <w:p w14:paraId="14934604" w14:textId="77777777" w:rsidR="00DF50AF" w:rsidRPr="00E403A6" w:rsidRDefault="00DF50AF" w:rsidP="00A6265F">
            <w:pPr>
              <w:rPr>
                <w:rFonts w:ascii="Lexend Deca Light" w:hAnsi="Lexend Deca Light"/>
                <w:b/>
                <w:bCs/>
              </w:rPr>
            </w:pPr>
            <w:r w:rsidRPr="00E403A6">
              <w:rPr>
                <w:rFonts w:ascii="Lexend Deca Light" w:hAnsi="Lexend Deca Light"/>
                <w:b/>
                <w:bCs/>
              </w:rPr>
              <w:t>Job Purpose:</w:t>
            </w:r>
          </w:p>
        </w:tc>
        <w:tc>
          <w:tcPr>
            <w:tcW w:w="8292" w:type="dxa"/>
          </w:tcPr>
          <w:p w14:paraId="70F1CAE3" w14:textId="77777777" w:rsidR="00DF50AF" w:rsidRPr="00E403A6" w:rsidRDefault="00DF50AF" w:rsidP="00A6265F">
            <w:pPr>
              <w:rPr>
                <w:rFonts w:ascii="Lexend Deca Light" w:hAnsi="Lexend Deca Light"/>
              </w:rPr>
            </w:pPr>
            <w:r w:rsidRPr="00E403A6">
              <w:rPr>
                <w:rFonts w:ascii="Lexend Deca Light" w:hAnsi="Lexend Deca Light"/>
              </w:rPr>
              <w:t>To improve school and trust governance by extending the use of all NGA resources and expertise through:</w:t>
            </w:r>
          </w:p>
          <w:p w14:paraId="07015297" w14:textId="77777777" w:rsidR="00DF50AF" w:rsidRPr="00E403A6" w:rsidRDefault="00DF50AF" w:rsidP="00A6265F">
            <w:pPr>
              <w:pStyle w:val="Bodytextbullets"/>
            </w:pPr>
            <w:r w:rsidRPr="00E403A6">
              <w:t>Raising NGA’s profile regionally and locally, improving contacts and building relationships, knowledge, expertise and access through partnership development which will inform and improve NGA’s services and products</w:t>
            </w:r>
          </w:p>
          <w:p w14:paraId="58CA2287" w14:textId="77777777" w:rsidR="00DF50AF" w:rsidRPr="00E403A6" w:rsidRDefault="00DF50AF" w:rsidP="00A6265F">
            <w:pPr>
              <w:pStyle w:val="Bodytextbullets"/>
            </w:pPr>
            <w:r w:rsidRPr="00E403A6">
              <w:t>Supporting local associations of governors and trustees and other relevant regional and local organisations</w:t>
            </w:r>
          </w:p>
          <w:p w14:paraId="5D9B6D4F" w14:textId="77777777" w:rsidR="00DF50AF" w:rsidRPr="00E403A6" w:rsidRDefault="00DF50AF" w:rsidP="00A6265F">
            <w:pPr>
              <w:pStyle w:val="Bodytextbullets"/>
            </w:pPr>
            <w:r w:rsidRPr="00E403A6">
              <w:t>Increasing the reach of NGA and bringing in new business for the NGA including membership, training, consultancy and e-learning. identifying and capitalising on new opportunities</w:t>
            </w:r>
          </w:p>
        </w:tc>
      </w:tr>
      <w:tr w:rsidR="00DF50AF" w:rsidRPr="007C0F7B" w14:paraId="07E51876" w14:textId="77777777" w:rsidTr="00A6265F">
        <w:trPr>
          <w:trHeight w:val="527"/>
        </w:trPr>
        <w:tc>
          <w:tcPr>
            <w:tcW w:w="2193" w:type="dxa"/>
          </w:tcPr>
          <w:p w14:paraId="2E92C69E" w14:textId="77777777" w:rsidR="00DF50AF" w:rsidRPr="00E403A6" w:rsidRDefault="00DF50AF" w:rsidP="00A6265F">
            <w:pPr>
              <w:rPr>
                <w:rFonts w:ascii="Lexend Deca Light" w:hAnsi="Lexend Deca Light"/>
                <w:b/>
                <w:bCs/>
              </w:rPr>
            </w:pPr>
            <w:r w:rsidRPr="00E403A6">
              <w:rPr>
                <w:rFonts w:ascii="Lexend Deca Light" w:hAnsi="Lexend Deca Light"/>
                <w:b/>
                <w:bCs/>
              </w:rPr>
              <w:t>Line Manager:</w:t>
            </w:r>
          </w:p>
        </w:tc>
        <w:tc>
          <w:tcPr>
            <w:tcW w:w="8292" w:type="dxa"/>
          </w:tcPr>
          <w:p w14:paraId="4FDA61C1" w14:textId="77777777" w:rsidR="00DF50AF" w:rsidRPr="00E403A6" w:rsidRDefault="00DF50AF" w:rsidP="00A6265F">
            <w:pPr>
              <w:rPr>
                <w:rFonts w:ascii="Lexend Deca Light" w:hAnsi="Lexend Deca Light"/>
              </w:rPr>
            </w:pPr>
            <w:r w:rsidRPr="00E403A6">
              <w:rPr>
                <w:rFonts w:ascii="Lexend Deca Light" w:hAnsi="Lexend Deca Light"/>
              </w:rPr>
              <w:t>Head of Governance Development</w:t>
            </w:r>
          </w:p>
        </w:tc>
      </w:tr>
      <w:tr w:rsidR="00DF50AF" w:rsidRPr="007C0F7B" w14:paraId="799ED48E" w14:textId="77777777" w:rsidTr="00A6265F">
        <w:trPr>
          <w:trHeight w:val="540"/>
        </w:trPr>
        <w:tc>
          <w:tcPr>
            <w:tcW w:w="2193" w:type="dxa"/>
          </w:tcPr>
          <w:p w14:paraId="7AE81731" w14:textId="77777777" w:rsidR="00DF50AF" w:rsidRPr="00E403A6" w:rsidRDefault="00DF50AF" w:rsidP="00A6265F">
            <w:pPr>
              <w:rPr>
                <w:rFonts w:ascii="Lexend Deca Light" w:hAnsi="Lexend Deca Light"/>
                <w:b/>
                <w:bCs/>
              </w:rPr>
            </w:pPr>
            <w:r w:rsidRPr="00E403A6">
              <w:rPr>
                <w:rFonts w:ascii="Lexend Deca Light" w:hAnsi="Lexend Deca Light"/>
                <w:b/>
                <w:bCs/>
              </w:rPr>
              <w:t>Based:</w:t>
            </w:r>
          </w:p>
        </w:tc>
        <w:tc>
          <w:tcPr>
            <w:tcW w:w="8292" w:type="dxa"/>
          </w:tcPr>
          <w:p w14:paraId="34CEB913" w14:textId="77777777" w:rsidR="00DF50AF" w:rsidRPr="00E403A6" w:rsidRDefault="00DF50AF" w:rsidP="00A6265F">
            <w:pPr>
              <w:rPr>
                <w:rFonts w:ascii="Lexend Deca Light" w:hAnsi="Lexend Deca Light"/>
              </w:rPr>
            </w:pPr>
            <w:r w:rsidRPr="00E403A6">
              <w:rPr>
                <w:rFonts w:ascii="Lexend Deca Light" w:hAnsi="Lexend Deca Light"/>
              </w:rPr>
              <w:t>Homebased role with travel within the regions and to our Birmingham office occasionally.</w:t>
            </w:r>
          </w:p>
        </w:tc>
      </w:tr>
      <w:tr w:rsidR="00DF50AF" w:rsidRPr="007C0F7B" w14:paraId="78A3BE24" w14:textId="77777777" w:rsidTr="00A6265F">
        <w:trPr>
          <w:trHeight w:val="282"/>
        </w:trPr>
        <w:tc>
          <w:tcPr>
            <w:tcW w:w="2193" w:type="dxa"/>
          </w:tcPr>
          <w:p w14:paraId="5D4D56CD" w14:textId="77777777" w:rsidR="00DF50AF" w:rsidRPr="00E403A6" w:rsidRDefault="00DF50AF" w:rsidP="00A6265F">
            <w:pPr>
              <w:rPr>
                <w:rFonts w:ascii="Lexend Deca Light" w:hAnsi="Lexend Deca Light"/>
                <w:b/>
                <w:bCs/>
              </w:rPr>
            </w:pPr>
            <w:r w:rsidRPr="00E403A6">
              <w:rPr>
                <w:rFonts w:ascii="Lexend Deca Light" w:hAnsi="Lexend Deca Light"/>
                <w:b/>
                <w:bCs/>
              </w:rPr>
              <w:t>Salary:</w:t>
            </w:r>
          </w:p>
        </w:tc>
        <w:tc>
          <w:tcPr>
            <w:tcW w:w="8292" w:type="dxa"/>
          </w:tcPr>
          <w:p w14:paraId="7B07E331" w14:textId="15372F79" w:rsidR="00DF50AF" w:rsidRPr="00E403A6" w:rsidRDefault="000776B5" w:rsidP="00A6265F">
            <w:pPr>
              <w:rPr>
                <w:rFonts w:ascii="Lexend Deca Light" w:hAnsi="Lexend Deca Light"/>
              </w:rPr>
            </w:pPr>
            <w:r>
              <w:rPr>
                <w:rFonts w:ascii="Lexend Deca Light" w:hAnsi="Lexend Deca Light"/>
              </w:rPr>
              <w:t xml:space="preserve">£32,480 </w:t>
            </w:r>
            <w:r w:rsidR="00136A01">
              <w:rPr>
                <w:rFonts w:ascii="Lexend Deca Light" w:hAnsi="Lexend Deca Light"/>
              </w:rPr>
              <w:t>–</w:t>
            </w:r>
            <w:r>
              <w:rPr>
                <w:rFonts w:ascii="Lexend Deca Light" w:hAnsi="Lexend Deca Light"/>
              </w:rPr>
              <w:t xml:space="preserve"> </w:t>
            </w:r>
            <w:r w:rsidR="00136A01">
              <w:rPr>
                <w:rFonts w:ascii="Lexend Deca Light" w:hAnsi="Lexend Deca Light"/>
              </w:rPr>
              <w:t xml:space="preserve">36,400 </w:t>
            </w:r>
            <w:r w:rsidR="00DF50AF" w:rsidRPr="00E403A6">
              <w:rPr>
                <w:rFonts w:ascii="Lexend Deca Light" w:hAnsi="Lexend Deca Light"/>
              </w:rPr>
              <w:t>per annum depending on experience</w:t>
            </w:r>
            <w:r w:rsidR="00136A01">
              <w:rPr>
                <w:rFonts w:ascii="Lexend Deca Light" w:hAnsi="Lexend Deca Light"/>
              </w:rPr>
              <w:t xml:space="preserve"> (</w:t>
            </w:r>
            <w:r w:rsidR="00136A01" w:rsidRPr="00E403A6">
              <w:rPr>
                <w:rFonts w:ascii="Lexend Deca Light" w:hAnsi="Lexend Deca Light"/>
              </w:rPr>
              <w:t>£</w:t>
            </w:r>
            <w:r w:rsidR="00136A01">
              <w:rPr>
                <w:rFonts w:ascii="Lexend Deca Light" w:hAnsi="Lexend Deca Light"/>
              </w:rPr>
              <w:t>40</w:t>
            </w:r>
            <w:r w:rsidR="00136A01" w:rsidRPr="00E403A6">
              <w:rPr>
                <w:rFonts w:ascii="Lexend Deca Light" w:hAnsi="Lexend Deca Light"/>
              </w:rPr>
              <w:t>,</w:t>
            </w:r>
            <w:r w:rsidR="00136A01">
              <w:rPr>
                <w:rFonts w:ascii="Lexend Deca Light" w:hAnsi="Lexend Deca Light"/>
              </w:rPr>
              <w:t>6</w:t>
            </w:r>
            <w:r w:rsidR="00136A01" w:rsidRPr="00E403A6">
              <w:rPr>
                <w:rFonts w:ascii="Lexend Deca Light" w:hAnsi="Lexend Deca Light"/>
              </w:rPr>
              <w:t>00 - £</w:t>
            </w:r>
            <w:r w:rsidR="00136A01">
              <w:rPr>
                <w:rFonts w:ascii="Lexend Deca Light" w:hAnsi="Lexend Deca Light"/>
              </w:rPr>
              <w:t>45</w:t>
            </w:r>
            <w:r w:rsidR="00136A01" w:rsidRPr="00E403A6">
              <w:rPr>
                <w:rFonts w:ascii="Lexend Deca Light" w:hAnsi="Lexend Deca Light"/>
              </w:rPr>
              <w:t>,500</w:t>
            </w:r>
            <w:r w:rsidR="00136A01">
              <w:rPr>
                <w:rFonts w:ascii="Lexend Deca Light" w:hAnsi="Lexend Deca Light"/>
              </w:rPr>
              <w:t xml:space="preserve"> FTE)</w:t>
            </w:r>
          </w:p>
        </w:tc>
      </w:tr>
      <w:tr w:rsidR="00DF50AF" w:rsidRPr="007C0F7B" w14:paraId="60DC699D" w14:textId="77777777" w:rsidTr="00A6265F">
        <w:trPr>
          <w:trHeight w:val="282"/>
        </w:trPr>
        <w:tc>
          <w:tcPr>
            <w:tcW w:w="2193" w:type="dxa"/>
          </w:tcPr>
          <w:p w14:paraId="3CC26849" w14:textId="77777777" w:rsidR="00DF50AF" w:rsidRPr="00E403A6" w:rsidRDefault="00DF50AF" w:rsidP="00A6265F">
            <w:pPr>
              <w:rPr>
                <w:rFonts w:ascii="Lexend Deca Light" w:hAnsi="Lexend Deca Light"/>
                <w:b/>
                <w:bCs/>
              </w:rPr>
            </w:pPr>
            <w:r w:rsidRPr="00E403A6">
              <w:rPr>
                <w:rFonts w:ascii="Lexend Deca Light" w:hAnsi="Lexend Deca Light"/>
                <w:b/>
                <w:bCs/>
              </w:rPr>
              <w:t>Benefits</w:t>
            </w:r>
          </w:p>
        </w:tc>
        <w:tc>
          <w:tcPr>
            <w:tcW w:w="8292" w:type="dxa"/>
          </w:tcPr>
          <w:p w14:paraId="09278014" w14:textId="77777777" w:rsidR="00DF50AF" w:rsidRPr="00E403A6" w:rsidRDefault="00DF50AF" w:rsidP="00A6265F">
            <w:pPr>
              <w:pStyle w:val="Bodytextbullets"/>
            </w:pPr>
            <w:r w:rsidRPr="00E403A6">
              <w:t>25 days annual leave + bank holidays + 3 days Christmas closure (increases to 26 after 3 years’ continuous service and to 27 after 6 years’ service)</w:t>
            </w:r>
          </w:p>
          <w:p w14:paraId="4B6944A6" w14:textId="77777777" w:rsidR="00DF50AF" w:rsidRPr="00E403A6" w:rsidRDefault="00DF50AF" w:rsidP="00A6265F">
            <w:pPr>
              <w:pStyle w:val="Bodytextbullets"/>
            </w:pPr>
            <w:r w:rsidRPr="00E403A6">
              <w:t>Pension contribution at 7%</w:t>
            </w:r>
          </w:p>
          <w:p w14:paraId="207B75CA" w14:textId="77777777" w:rsidR="00DF50AF" w:rsidRPr="00E403A6" w:rsidRDefault="00DF50AF" w:rsidP="00A6265F">
            <w:pPr>
              <w:pStyle w:val="Bodytextbullets"/>
            </w:pPr>
            <w:r w:rsidRPr="00E403A6">
              <w:t>Flexible working arrangements</w:t>
            </w:r>
          </w:p>
          <w:p w14:paraId="3B6285EC" w14:textId="77777777" w:rsidR="00DF50AF" w:rsidRPr="00E403A6" w:rsidRDefault="00DF50AF" w:rsidP="00A6265F">
            <w:pPr>
              <w:pStyle w:val="Bodytextbullets"/>
            </w:pPr>
            <w:r w:rsidRPr="00E403A6">
              <w:t>Wellbeing support through our employee assistance programme</w:t>
            </w:r>
          </w:p>
          <w:p w14:paraId="4DB889C6" w14:textId="77777777" w:rsidR="00DF50AF" w:rsidRPr="00E403A6" w:rsidRDefault="00DF50AF" w:rsidP="00A6265F">
            <w:pPr>
              <w:pStyle w:val="Bodytextbullets"/>
            </w:pPr>
            <w:r w:rsidRPr="00E403A6">
              <w:t xml:space="preserve">Cycle to work scheme </w:t>
            </w:r>
          </w:p>
          <w:p w14:paraId="3B8A3F01" w14:textId="77777777" w:rsidR="00DF50AF" w:rsidRPr="00E403A6" w:rsidRDefault="00DF50AF" w:rsidP="00A6265F">
            <w:pPr>
              <w:pStyle w:val="Bodytextbullets"/>
            </w:pPr>
            <w:r w:rsidRPr="00E403A6">
              <w:t>Option to buy and sell annual leave</w:t>
            </w:r>
          </w:p>
          <w:p w14:paraId="419FED8B" w14:textId="77777777" w:rsidR="00DF50AF" w:rsidRPr="00E403A6" w:rsidRDefault="00DF50AF" w:rsidP="00A6265F">
            <w:pPr>
              <w:pStyle w:val="Bodytextbullets"/>
            </w:pPr>
            <w:r w:rsidRPr="00E403A6">
              <w:t>Railcards for qualifying staff</w:t>
            </w:r>
          </w:p>
          <w:p w14:paraId="2F68C1B8" w14:textId="77777777" w:rsidR="00DF50AF" w:rsidRPr="00E403A6" w:rsidRDefault="00DF50AF" w:rsidP="00A6265F">
            <w:pPr>
              <w:pStyle w:val="Bodytextbullets"/>
            </w:pPr>
            <w:r w:rsidRPr="00E403A6">
              <w:t>Healthy CPD budget</w:t>
            </w:r>
          </w:p>
        </w:tc>
      </w:tr>
      <w:tr w:rsidR="00DF50AF" w:rsidRPr="007C0F7B" w14:paraId="31B38D3D" w14:textId="77777777" w:rsidTr="00A6265F">
        <w:trPr>
          <w:trHeight w:val="282"/>
        </w:trPr>
        <w:tc>
          <w:tcPr>
            <w:tcW w:w="2193" w:type="dxa"/>
          </w:tcPr>
          <w:p w14:paraId="02CC879A" w14:textId="77777777" w:rsidR="00DF50AF" w:rsidRPr="00E403A6" w:rsidRDefault="00DF50AF" w:rsidP="00A6265F">
            <w:pPr>
              <w:rPr>
                <w:rFonts w:ascii="Lexend Deca Light" w:hAnsi="Lexend Deca Light"/>
                <w:b/>
                <w:bCs/>
              </w:rPr>
            </w:pPr>
            <w:r w:rsidRPr="00E403A6">
              <w:rPr>
                <w:rFonts w:ascii="Lexend Deca Light" w:hAnsi="Lexend Deca Light"/>
                <w:b/>
                <w:bCs/>
              </w:rPr>
              <w:t>Probation Period</w:t>
            </w:r>
          </w:p>
        </w:tc>
        <w:tc>
          <w:tcPr>
            <w:tcW w:w="8292" w:type="dxa"/>
          </w:tcPr>
          <w:p w14:paraId="7B7AD112" w14:textId="77777777" w:rsidR="00DF50AF" w:rsidRPr="00E403A6" w:rsidRDefault="00DF50AF" w:rsidP="00A6265F">
            <w:pPr>
              <w:rPr>
                <w:rFonts w:ascii="Lexend Deca Light" w:hAnsi="Lexend Deca Light"/>
              </w:rPr>
            </w:pPr>
            <w:r w:rsidRPr="00E403A6">
              <w:rPr>
                <w:rFonts w:ascii="Lexend Deca Light" w:hAnsi="Lexend Deca Light"/>
              </w:rPr>
              <w:t>6 months</w:t>
            </w:r>
          </w:p>
        </w:tc>
      </w:tr>
      <w:tr w:rsidR="00DF50AF" w:rsidRPr="007C0F7B" w14:paraId="332BCE8E" w14:textId="77777777" w:rsidTr="00A6265F">
        <w:trPr>
          <w:trHeight w:val="282"/>
        </w:trPr>
        <w:tc>
          <w:tcPr>
            <w:tcW w:w="2193" w:type="dxa"/>
          </w:tcPr>
          <w:p w14:paraId="503E24B7" w14:textId="77777777" w:rsidR="00DF50AF" w:rsidRPr="00E403A6" w:rsidRDefault="00DF50AF" w:rsidP="00A6265F">
            <w:pPr>
              <w:rPr>
                <w:rFonts w:ascii="Lexend Deca Light" w:hAnsi="Lexend Deca Light"/>
                <w:b/>
                <w:bCs/>
              </w:rPr>
            </w:pPr>
            <w:r w:rsidRPr="00E403A6">
              <w:rPr>
                <w:rFonts w:ascii="Lexend Deca Light" w:hAnsi="Lexend Deca Light"/>
                <w:b/>
                <w:bCs/>
              </w:rPr>
              <w:t>Term:</w:t>
            </w:r>
          </w:p>
        </w:tc>
        <w:tc>
          <w:tcPr>
            <w:tcW w:w="8292" w:type="dxa"/>
          </w:tcPr>
          <w:p w14:paraId="7B136C39" w14:textId="77777777" w:rsidR="00DF50AF" w:rsidRPr="00E403A6" w:rsidRDefault="00DF50AF" w:rsidP="00A6265F">
            <w:pPr>
              <w:rPr>
                <w:rFonts w:ascii="Lexend Deca Light" w:hAnsi="Lexend Deca Light"/>
              </w:rPr>
            </w:pPr>
            <w:r w:rsidRPr="00E403A6">
              <w:rPr>
                <w:rFonts w:ascii="Lexend Deca Light" w:hAnsi="Lexend Deca Light"/>
              </w:rPr>
              <w:t>Permanent</w:t>
            </w:r>
          </w:p>
        </w:tc>
      </w:tr>
      <w:tr w:rsidR="00DF50AF" w:rsidRPr="007C0F7B" w14:paraId="1DB3B68A" w14:textId="77777777" w:rsidTr="00A6265F">
        <w:trPr>
          <w:trHeight w:val="282"/>
        </w:trPr>
        <w:tc>
          <w:tcPr>
            <w:tcW w:w="2193" w:type="dxa"/>
          </w:tcPr>
          <w:p w14:paraId="329FDD34" w14:textId="77777777" w:rsidR="00DF50AF" w:rsidRPr="00E403A6" w:rsidRDefault="00DF50AF" w:rsidP="00A6265F">
            <w:pPr>
              <w:rPr>
                <w:rFonts w:ascii="Lexend Deca Light" w:hAnsi="Lexend Deca Light"/>
                <w:b/>
                <w:bCs/>
              </w:rPr>
            </w:pPr>
            <w:r w:rsidRPr="00E403A6">
              <w:rPr>
                <w:rFonts w:ascii="Lexend Deca Light" w:hAnsi="Lexend Deca Light"/>
                <w:b/>
                <w:bCs/>
              </w:rPr>
              <w:t>Hours</w:t>
            </w:r>
          </w:p>
        </w:tc>
        <w:tc>
          <w:tcPr>
            <w:tcW w:w="8292" w:type="dxa"/>
          </w:tcPr>
          <w:p w14:paraId="39F5CF89" w14:textId="64E48667" w:rsidR="00DF50AF" w:rsidRPr="00E403A6" w:rsidRDefault="00DF50AF" w:rsidP="00E403A6">
            <w:pPr>
              <w:pStyle w:val="Revision"/>
              <w:spacing w:after="160" w:line="259" w:lineRule="auto"/>
              <w:rPr>
                <w:rFonts w:ascii="Lexend Deca Light" w:hAnsi="Lexend Deca Light"/>
              </w:rPr>
            </w:pPr>
            <w:r w:rsidRPr="00E403A6">
              <w:rPr>
                <w:rFonts w:ascii="Lexend Deca Light" w:hAnsi="Lexend Deca Light"/>
              </w:rPr>
              <w:t>3</w:t>
            </w:r>
            <w:r w:rsidR="00292F9C">
              <w:rPr>
                <w:rFonts w:ascii="Lexend Deca Light" w:hAnsi="Lexend Deca Light"/>
              </w:rPr>
              <w:t xml:space="preserve">0 </w:t>
            </w:r>
            <w:r w:rsidRPr="00E403A6">
              <w:rPr>
                <w:rFonts w:ascii="Lexend Deca Light" w:hAnsi="Lexend Deca Light"/>
              </w:rPr>
              <w:t>hours per week</w:t>
            </w:r>
            <w:r w:rsidR="001F24A9">
              <w:rPr>
                <w:rFonts w:ascii="Lexend Deca Light" w:hAnsi="Lexend Deca Light"/>
              </w:rPr>
              <w:t xml:space="preserve"> over 4 days a week</w:t>
            </w:r>
            <w:r w:rsidR="00292F9C">
              <w:rPr>
                <w:rFonts w:ascii="Lexend Deca Light" w:hAnsi="Lexend Deca Light"/>
              </w:rPr>
              <w:t xml:space="preserve"> (37.5 hours FTE)</w:t>
            </w:r>
          </w:p>
          <w:p w14:paraId="262784BA" w14:textId="77777777" w:rsidR="00DF50AF" w:rsidRPr="00E403A6" w:rsidRDefault="00DF50AF" w:rsidP="00A6265F">
            <w:pPr>
              <w:rPr>
                <w:rFonts w:ascii="Lexend Deca Light" w:hAnsi="Lexend Deca Light"/>
              </w:rPr>
            </w:pPr>
            <w:r w:rsidRPr="00E403A6">
              <w:rPr>
                <w:rFonts w:ascii="Lexend Deca Light" w:hAnsi="Lexend Deca Light"/>
              </w:rPr>
              <w:t>Occasional weekend or evening working may be required.</w:t>
            </w:r>
            <w:r w:rsidRPr="00E403A6">
              <w:rPr>
                <w:rFonts w:ascii="Lexend Deca Light" w:hAnsi="Lexend Deca Light"/>
              </w:rPr>
              <w:tab/>
            </w:r>
          </w:p>
          <w:p w14:paraId="551B91C3" w14:textId="2E051D06" w:rsidR="00DF50AF" w:rsidRPr="00E403A6" w:rsidRDefault="00DF50AF" w:rsidP="00A6265F">
            <w:pPr>
              <w:rPr>
                <w:rFonts w:ascii="Lexend Deca Light" w:hAnsi="Lexend Deca Light"/>
              </w:rPr>
            </w:pPr>
            <w:r w:rsidRPr="00E403A6">
              <w:rPr>
                <w:rFonts w:ascii="Lexend Deca Light" w:hAnsi="Lexend Deca Light"/>
              </w:rPr>
              <w:t>Applications for job share will be considered.</w:t>
            </w:r>
          </w:p>
        </w:tc>
      </w:tr>
    </w:tbl>
    <w:p w14:paraId="126E97AA" w14:textId="77777777" w:rsidR="00DF50AF" w:rsidRPr="007C0F7B" w:rsidRDefault="00DF50AF" w:rsidP="00DF50AF">
      <w:pPr>
        <w:rPr>
          <w:b/>
          <w:bCs/>
        </w:rPr>
      </w:pPr>
    </w:p>
    <w:p w14:paraId="264C2ABD" w14:textId="1440D2D3" w:rsidR="00DF50AF" w:rsidRPr="00E90EFF" w:rsidRDefault="00DF50AF" w:rsidP="00DF50AF">
      <w:pPr>
        <w:pStyle w:val="Heading2"/>
      </w:pPr>
      <w:r w:rsidRPr="007C0F7B">
        <w:t>JOB ACTIVITIES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9975"/>
      </w:tblGrid>
      <w:tr w:rsidR="00DF50AF" w:rsidRPr="007C0F7B" w14:paraId="4EA23A2D" w14:textId="77777777" w:rsidTr="00A6265F">
        <w:tc>
          <w:tcPr>
            <w:tcW w:w="510" w:type="dxa"/>
          </w:tcPr>
          <w:p w14:paraId="53104E81" w14:textId="77777777" w:rsidR="00DF50AF" w:rsidRPr="007C0F7B" w:rsidRDefault="00DF50AF" w:rsidP="00A6265F">
            <w:pPr>
              <w:rPr>
                <w:b/>
                <w:bCs/>
              </w:rPr>
            </w:pPr>
            <w:r w:rsidRPr="007C0F7B">
              <w:rPr>
                <w:b/>
                <w:bCs/>
              </w:rPr>
              <w:t>1.</w:t>
            </w:r>
          </w:p>
        </w:tc>
        <w:tc>
          <w:tcPr>
            <w:tcW w:w="9975" w:type="dxa"/>
          </w:tcPr>
          <w:p w14:paraId="33A08D65" w14:textId="77777777" w:rsidR="00DF50AF" w:rsidRPr="00FF097F" w:rsidRDefault="00DF50AF" w:rsidP="00A6265F">
            <w:pPr>
              <w:pStyle w:val="Bodytextbullets"/>
              <w:numPr>
                <w:ilvl w:val="0"/>
                <w:numId w:val="0"/>
              </w:numPr>
              <w:rPr>
                <w:b/>
                <w:bCs/>
              </w:rPr>
            </w:pPr>
            <w:r w:rsidRPr="00FF097F">
              <w:rPr>
                <w:b/>
                <w:bCs/>
              </w:rPr>
              <w:t>Support local associations of governors and trustees and other relevant regional and local organisations</w:t>
            </w:r>
          </w:p>
          <w:p w14:paraId="315D3010" w14:textId="77777777" w:rsidR="00DF50AF" w:rsidRPr="005811B4" w:rsidRDefault="00DF50AF" w:rsidP="00A6265F">
            <w:pPr>
              <w:pStyle w:val="Bodytextbullets"/>
              <w:rPr>
                <w:rFonts w:eastAsia="Times New Roman"/>
              </w:rPr>
            </w:pPr>
            <w:r>
              <w:rPr>
                <w:rFonts w:eastAsia="Times New Roman"/>
              </w:rPr>
              <w:t>Understand the local and regional challenges and needs of governing boards, clerks and governance professionals in the region, and a</w:t>
            </w:r>
            <w:r w:rsidRPr="005811B4">
              <w:rPr>
                <w:rFonts w:eastAsia="Times New Roman"/>
              </w:rPr>
              <w:t>pply this intelligence to offer appropriate NGA support to members in the local areas and regions</w:t>
            </w:r>
          </w:p>
          <w:p w14:paraId="5F099D84" w14:textId="77777777" w:rsidR="00DF50AF" w:rsidRDefault="00DF50AF" w:rsidP="00A6265F">
            <w:pPr>
              <w:pStyle w:val="Bodytextbullets"/>
              <w:rPr>
                <w:rFonts w:eastAsia="Times New Roman"/>
              </w:rPr>
            </w:pPr>
            <w:r>
              <w:rPr>
                <w:rFonts w:eastAsia="Times New Roman"/>
              </w:rPr>
              <w:t>Encourage and support local governance associations to form and sustain themselves</w:t>
            </w:r>
          </w:p>
          <w:p w14:paraId="0EECCAA4" w14:textId="77777777" w:rsidR="00DF50AF" w:rsidRDefault="00DF50AF" w:rsidP="00A6265F">
            <w:pPr>
              <w:pStyle w:val="Bodytextbullets"/>
              <w:rPr>
                <w:rFonts w:eastAsia="Times New Roman"/>
              </w:rPr>
            </w:pPr>
            <w:r w:rsidRPr="00E10D39">
              <w:rPr>
                <w:rFonts w:eastAsia="Times New Roman"/>
              </w:rPr>
              <w:lastRenderedPageBreak/>
              <w:t xml:space="preserve">Speak at </w:t>
            </w:r>
            <w:r>
              <w:rPr>
                <w:rFonts w:eastAsia="Times New Roman"/>
              </w:rPr>
              <w:t xml:space="preserve">local and regional </w:t>
            </w:r>
            <w:r w:rsidRPr="00E10D39">
              <w:rPr>
                <w:rFonts w:eastAsia="Times New Roman"/>
              </w:rPr>
              <w:t>events</w:t>
            </w:r>
            <w:r>
              <w:rPr>
                <w:rFonts w:eastAsia="Times New Roman"/>
              </w:rPr>
              <w:t xml:space="preserve"> on governance and present workshops, in person and virtually</w:t>
            </w:r>
          </w:p>
          <w:p w14:paraId="2D26A875" w14:textId="77777777" w:rsidR="00DF50AF" w:rsidRDefault="00DF50AF" w:rsidP="00A6265F">
            <w:pPr>
              <w:pStyle w:val="Bodytextbullets"/>
              <w:rPr>
                <w:rFonts w:eastAsia="Times New Roman"/>
              </w:rPr>
            </w:pPr>
            <w:r>
              <w:rPr>
                <w:rFonts w:eastAsia="Times New Roman"/>
              </w:rPr>
              <w:t xml:space="preserve">Work with NGA’s events officer to provide quality regional forums </w:t>
            </w:r>
          </w:p>
          <w:p w14:paraId="3F1950CB" w14:textId="77777777" w:rsidR="00DF50AF" w:rsidRDefault="00DF50AF" w:rsidP="00A6265F">
            <w:pPr>
              <w:pStyle w:val="Bodytextbullets"/>
              <w:rPr>
                <w:rFonts w:eastAsia="Times New Roman"/>
              </w:rPr>
            </w:pPr>
            <w:r>
              <w:rPr>
                <w:rFonts w:eastAsia="Times New Roman"/>
              </w:rPr>
              <w:t>Develop networking opportunities for NGA members in the region</w:t>
            </w:r>
          </w:p>
          <w:p w14:paraId="493D4FBE" w14:textId="77777777" w:rsidR="00DF50AF" w:rsidRDefault="00DF50AF" w:rsidP="00A6265F">
            <w:pPr>
              <w:pStyle w:val="Bodytextbullets"/>
              <w:rPr>
                <w:rFonts w:eastAsia="Times New Roman"/>
              </w:rPr>
            </w:pPr>
            <w:r>
              <w:rPr>
                <w:rFonts w:eastAsia="Times New Roman"/>
              </w:rPr>
              <w:t>Time permitting, work on NGA cross-organisational projects</w:t>
            </w:r>
          </w:p>
          <w:p w14:paraId="5028F740" w14:textId="77777777" w:rsidR="00DF50AF" w:rsidRPr="003D2F13" w:rsidRDefault="00DF50AF" w:rsidP="00A6265F">
            <w:pPr>
              <w:pStyle w:val="Bodytextbullets"/>
              <w:rPr>
                <w:rFonts w:eastAsia="Times New Roman"/>
              </w:rPr>
            </w:pPr>
            <w:r>
              <w:rPr>
                <w:rFonts w:eastAsia="Times New Roman"/>
              </w:rPr>
              <w:t>Share members’ views and experiences with regional policy makers where appropriate</w:t>
            </w:r>
          </w:p>
        </w:tc>
      </w:tr>
      <w:tr w:rsidR="00DF50AF" w:rsidRPr="007C0F7B" w14:paraId="4822AD49" w14:textId="77777777" w:rsidTr="00A6265F">
        <w:tc>
          <w:tcPr>
            <w:tcW w:w="510" w:type="dxa"/>
          </w:tcPr>
          <w:p w14:paraId="409EA7B7" w14:textId="77777777" w:rsidR="00DF50AF" w:rsidRPr="007C0F7B" w:rsidRDefault="00DF50AF" w:rsidP="00A6265F">
            <w:pPr>
              <w:rPr>
                <w:b/>
                <w:bCs/>
              </w:rPr>
            </w:pPr>
            <w:r w:rsidRPr="007C0F7B">
              <w:rPr>
                <w:b/>
                <w:bCs/>
              </w:rPr>
              <w:lastRenderedPageBreak/>
              <w:t>2.</w:t>
            </w:r>
          </w:p>
        </w:tc>
        <w:tc>
          <w:tcPr>
            <w:tcW w:w="9975" w:type="dxa"/>
          </w:tcPr>
          <w:p w14:paraId="2194E961" w14:textId="77777777" w:rsidR="00DF50AF" w:rsidRPr="00FF097F" w:rsidRDefault="00DF50AF" w:rsidP="00A6265F">
            <w:pPr>
              <w:pStyle w:val="Bodytextbullets"/>
              <w:numPr>
                <w:ilvl w:val="0"/>
                <w:numId w:val="0"/>
              </w:numPr>
              <w:ind w:left="360" w:hanging="360"/>
              <w:rPr>
                <w:rFonts w:eastAsia="Times New Roman"/>
                <w:b/>
                <w:bCs/>
              </w:rPr>
            </w:pPr>
            <w:r w:rsidRPr="00FF097F">
              <w:rPr>
                <w:rFonts w:eastAsia="Times New Roman"/>
                <w:b/>
                <w:bCs/>
              </w:rPr>
              <w:t>Develop and maintain key regional partnerships and relationships</w:t>
            </w:r>
          </w:p>
          <w:p w14:paraId="68C9F62B" w14:textId="77777777" w:rsidR="00DF50AF" w:rsidRPr="00954575" w:rsidRDefault="00DF50AF" w:rsidP="00A6265F">
            <w:pPr>
              <w:pStyle w:val="Bodytextbullets"/>
              <w:rPr>
                <w:rFonts w:eastAsia="Times New Roman"/>
                <w:lang w:eastAsia="en-GB"/>
              </w:rPr>
            </w:pPr>
            <w:r w:rsidRPr="00954575">
              <w:rPr>
                <w:rFonts w:eastAsia="Times New Roman"/>
                <w:lang w:eastAsia="en-GB"/>
              </w:rPr>
              <w:t>Build relationships with local partners to gather intelligence regarding the local governance landscape</w:t>
            </w:r>
            <w:r>
              <w:rPr>
                <w:rFonts w:eastAsia="Times New Roman"/>
                <w:lang w:eastAsia="en-GB"/>
              </w:rPr>
              <w:t xml:space="preserve"> and the needs of governing boards, clerks and governance professionals</w:t>
            </w:r>
            <w:r w:rsidRPr="00954575">
              <w:rPr>
                <w:rFonts w:eastAsia="Times New Roman"/>
                <w:lang w:eastAsia="en-GB"/>
              </w:rPr>
              <w:t>.</w:t>
            </w:r>
          </w:p>
          <w:p w14:paraId="26F5B7D9" w14:textId="77777777" w:rsidR="00DF50AF" w:rsidRPr="00954575" w:rsidRDefault="00DF50AF" w:rsidP="00A6265F">
            <w:pPr>
              <w:pStyle w:val="Bodytextbullets"/>
              <w:rPr>
                <w:rFonts w:eastAsia="Times New Roman"/>
                <w:u w:val="single"/>
                <w:lang w:eastAsia="en-GB"/>
              </w:rPr>
            </w:pPr>
            <w:r w:rsidRPr="00954575">
              <w:rPr>
                <w:rFonts w:eastAsia="Times New Roman"/>
                <w:lang w:eastAsia="en-GB"/>
              </w:rPr>
              <w:t>Identify opportunities to develop partnerships to</w:t>
            </w:r>
            <w:r>
              <w:rPr>
                <w:rFonts w:eastAsia="Times New Roman"/>
                <w:lang w:eastAsia="en-GB"/>
              </w:rPr>
              <w:t xml:space="preserve"> improve governance </w:t>
            </w:r>
            <w:r w:rsidRPr="00954575">
              <w:rPr>
                <w:rFonts w:eastAsia="Times New Roman"/>
                <w:lang w:eastAsia="en-GB"/>
              </w:rPr>
              <w:t xml:space="preserve">with </w:t>
            </w:r>
            <w:r>
              <w:rPr>
                <w:rFonts w:eastAsia="Times New Roman"/>
                <w:lang w:eastAsia="en-GB"/>
              </w:rPr>
              <w:t>l</w:t>
            </w:r>
            <w:r w:rsidRPr="00954575">
              <w:rPr>
                <w:rFonts w:eastAsia="Times New Roman"/>
                <w:lang w:eastAsia="en-GB"/>
              </w:rPr>
              <w:t>ocal</w:t>
            </w:r>
            <w:r>
              <w:rPr>
                <w:rFonts w:eastAsia="Times New Roman"/>
                <w:lang w:eastAsia="en-GB"/>
              </w:rPr>
              <w:t xml:space="preserve"> a</w:t>
            </w:r>
            <w:r w:rsidRPr="00954575">
              <w:rPr>
                <w:rFonts w:eastAsia="Times New Roman"/>
                <w:lang w:eastAsia="en-GB"/>
              </w:rPr>
              <w:t xml:space="preserve">uthorities, </w:t>
            </w:r>
            <w:r>
              <w:rPr>
                <w:rFonts w:eastAsia="Times New Roman"/>
                <w:lang w:eastAsia="en-GB"/>
              </w:rPr>
              <w:t>m</w:t>
            </w:r>
            <w:r w:rsidRPr="00954575">
              <w:rPr>
                <w:rFonts w:eastAsia="Times New Roman"/>
                <w:lang w:eastAsia="en-GB"/>
              </w:rPr>
              <w:t>ulti-</w:t>
            </w:r>
            <w:r>
              <w:rPr>
                <w:rFonts w:eastAsia="Times New Roman"/>
                <w:lang w:eastAsia="en-GB"/>
              </w:rPr>
              <w:t>a</w:t>
            </w:r>
            <w:r w:rsidRPr="00954575">
              <w:rPr>
                <w:rFonts w:eastAsia="Times New Roman"/>
                <w:lang w:eastAsia="en-GB"/>
              </w:rPr>
              <w:t xml:space="preserve">cademy </w:t>
            </w:r>
            <w:r>
              <w:rPr>
                <w:rFonts w:eastAsia="Times New Roman"/>
                <w:lang w:eastAsia="en-GB"/>
              </w:rPr>
              <w:t>t</w:t>
            </w:r>
            <w:r w:rsidRPr="00954575">
              <w:rPr>
                <w:rFonts w:eastAsia="Times New Roman"/>
                <w:lang w:eastAsia="en-GB"/>
              </w:rPr>
              <w:t xml:space="preserve">rusts, </w:t>
            </w:r>
            <w:r>
              <w:rPr>
                <w:rFonts w:eastAsia="Times New Roman"/>
                <w:lang w:eastAsia="en-GB"/>
              </w:rPr>
              <w:t>l</w:t>
            </w:r>
            <w:r w:rsidRPr="00954575">
              <w:rPr>
                <w:rFonts w:eastAsia="Times New Roman"/>
                <w:lang w:eastAsia="en-GB"/>
              </w:rPr>
              <w:t xml:space="preserve">ocal </w:t>
            </w:r>
            <w:r>
              <w:rPr>
                <w:rFonts w:eastAsia="Times New Roman"/>
                <w:lang w:eastAsia="en-GB"/>
              </w:rPr>
              <w:t>a</w:t>
            </w:r>
            <w:r w:rsidRPr="00954575">
              <w:rPr>
                <w:rFonts w:eastAsia="Times New Roman"/>
                <w:lang w:eastAsia="en-GB"/>
              </w:rPr>
              <w:t xml:space="preserve">ssociations, </w:t>
            </w:r>
            <w:r>
              <w:rPr>
                <w:rFonts w:eastAsia="Times New Roman"/>
                <w:lang w:eastAsia="en-GB"/>
              </w:rPr>
              <w:t>t</w:t>
            </w:r>
            <w:r w:rsidRPr="00954575">
              <w:rPr>
                <w:rFonts w:eastAsia="Times New Roman"/>
                <w:lang w:eastAsia="en-GB"/>
              </w:rPr>
              <w:t xml:space="preserve">eaching </w:t>
            </w:r>
            <w:r>
              <w:rPr>
                <w:rFonts w:eastAsia="Times New Roman"/>
                <w:lang w:eastAsia="en-GB"/>
              </w:rPr>
              <w:t>s</w:t>
            </w:r>
            <w:r w:rsidRPr="00954575">
              <w:rPr>
                <w:rFonts w:eastAsia="Times New Roman"/>
                <w:lang w:eastAsia="en-GB"/>
              </w:rPr>
              <w:t xml:space="preserve">chool </w:t>
            </w:r>
            <w:r>
              <w:rPr>
                <w:rFonts w:eastAsia="Times New Roman"/>
                <w:lang w:eastAsia="en-GB"/>
              </w:rPr>
              <w:t>a</w:t>
            </w:r>
            <w:r w:rsidRPr="00954575">
              <w:rPr>
                <w:rFonts w:eastAsia="Times New Roman"/>
                <w:lang w:eastAsia="en-GB"/>
              </w:rPr>
              <w:t>lliances</w:t>
            </w:r>
            <w:r>
              <w:rPr>
                <w:rFonts w:eastAsia="Times New Roman"/>
                <w:lang w:eastAsia="en-GB"/>
              </w:rPr>
              <w:t>/hubs</w:t>
            </w:r>
            <w:r w:rsidRPr="00954575">
              <w:rPr>
                <w:rFonts w:eastAsia="Times New Roman"/>
                <w:lang w:eastAsia="en-GB"/>
              </w:rPr>
              <w:t xml:space="preserve">, </w:t>
            </w:r>
            <w:r>
              <w:rPr>
                <w:rFonts w:eastAsia="Times New Roman"/>
                <w:lang w:eastAsia="en-GB"/>
              </w:rPr>
              <w:t>d</w:t>
            </w:r>
            <w:r w:rsidRPr="00954575">
              <w:rPr>
                <w:rFonts w:eastAsia="Times New Roman"/>
                <w:lang w:eastAsia="en-GB"/>
              </w:rPr>
              <w:t xml:space="preserve">ioceses, </w:t>
            </w:r>
            <w:r>
              <w:rPr>
                <w:rFonts w:eastAsia="Times New Roman"/>
                <w:lang w:eastAsia="en-GB"/>
              </w:rPr>
              <w:t>f</w:t>
            </w:r>
            <w:r w:rsidRPr="00954575">
              <w:rPr>
                <w:rFonts w:eastAsia="Times New Roman"/>
                <w:lang w:eastAsia="en-GB"/>
              </w:rPr>
              <w:t xml:space="preserve">ederations and </w:t>
            </w:r>
            <w:r>
              <w:rPr>
                <w:rFonts w:eastAsia="Times New Roman"/>
                <w:lang w:eastAsia="en-GB"/>
              </w:rPr>
              <w:t xml:space="preserve">any </w:t>
            </w:r>
            <w:r w:rsidRPr="00954575">
              <w:rPr>
                <w:rFonts w:eastAsia="Times New Roman"/>
                <w:lang w:eastAsia="en-GB"/>
              </w:rPr>
              <w:t>other</w:t>
            </w:r>
            <w:r>
              <w:rPr>
                <w:rFonts w:eastAsia="Times New Roman"/>
                <w:lang w:eastAsia="en-GB"/>
              </w:rPr>
              <w:t xml:space="preserve"> parties</w:t>
            </w:r>
            <w:r w:rsidRPr="00954575">
              <w:rPr>
                <w:rFonts w:eastAsia="Times New Roman"/>
                <w:lang w:eastAsia="en-GB"/>
              </w:rPr>
              <w:t xml:space="preserve">. </w:t>
            </w:r>
          </w:p>
          <w:p w14:paraId="3B9ACCB6" w14:textId="77777777" w:rsidR="00DF50AF" w:rsidRPr="00954575" w:rsidRDefault="00DF50AF" w:rsidP="00A6265F">
            <w:pPr>
              <w:pStyle w:val="Bodytextbullets"/>
              <w:rPr>
                <w:rFonts w:eastAsia="Times New Roman"/>
                <w:lang w:eastAsia="en-GB"/>
              </w:rPr>
            </w:pPr>
            <w:r>
              <w:rPr>
                <w:rFonts w:eastAsia="Times New Roman"/>
                <w:lang w:eastAsia="en-GB"/>
              </w:rPr>
              <w:t>E</w:t>
            </w:r>
            <w:r w:rsidRPr="00954575">
              <w:rPr>
                <w:rFonts w:eastAsia="Times New Roman"/>
                <w:lang w:eastAsia="en-GB"/>
              </w:rPr>
              <w:t xml:space="preserve">xplore </w:t>
            </w:r>
            <w:r>
              <w:rPr>
                <w:rFonts w:eastAsia="Times New Roman"/>
                <w:lang w:eastAsia="en-GB"/>
              </w:rPr>
              <w:t xml:space="preserve">the </w:t>
            </w:r>
            <w:r w:rsidRPr="00954575">
              <w:rPr>
                <w:rFonts w:eastAsia="Times New Roman"/>
                <w:lang w:eastAsia="en-GB"/>
              </w:rPr>
              <w:t>range of opportunities with partners, making approaches</w:t>
            </w:r>
            <w:r>
              <w:rPr>
                <w:rFonts w:eastAsia="Times New Roman"/>
                <w:lang w:eastAsia="en-GB"/>
              </w:rPr>
              <w:t xml:space="preserve"> and </w:t>
            </w:r>
            <w:r w:rsidRPr="00954575">
              <w:rPr>
                <w:rFonts w:eastAsia="Times New Roman"/>
                <w:lang w:eastAsia="en-GB"/>
              </w:rPr>
              <w:t>attending external meetings</w:t>
            </w:r>
            <w:r>
              <w:rPr>
                <w:rFonts w:eastAsia="Times New Roman"/>
                <w:lang w:eastAsia="en-GB"/>
              </w:rPr>
              <w:t>’</w:t>
            </w:r>
          </w:p>
          <w:p w14:paraId="3CAC2388" w14:textId="77777777" w:rsidR="00DF50AF" w:rsidRPr="00954575" w:rsidRDefault="00DF50AF" w:rsidP="00A6265F">
            <w:pPr>
              <w:pStyle w:val="Bodytextbullets"/>
              <w:rPr>
                <w:rFonts w:eastAsia="Times New Roman"/>
                <w:u w:val="single"/>
                <w:lang w:eastAsia="en-GB"/>
              </w:rPr>
            </w:pPr>
            <w:r>
              <w:rPr>
                <w:rFonts w:eastAsia="Times New Roman"/>
                <w:lang w:eastAsia="en-GB"/>
              </w:rPr>
              <w:t>Ensure new</w:t>
            </w:r>
            <w:r w:rsidRPr="00954575">
              <w:rPr>
                <w:rFonts w:eastAsia="Times New Roman"/>
                <w:lang w:eastAsia="en-GB"/>
              </w:rPr>
              <w:t xml:space="preserve"> opportunities develop in</w:t>
            </w:r>
            <w:r>
              <w:rPr>
                <w:rFonts w:eastAsia="Times New Roman"/>
                <w:lang w:eastAsia="en-GB"/>
              </w:rPr>
              <w:t>to longer term partnerships for</w:t>
            </w:r>
            <w:r w:rsidRPr="00954575">
              <w:rPr>
                <w:rFonts w:eastAsia="Times New Roman"/>
                <w:lang w:eastAsia="en-GB"/>
              </w:rPr>
              <w:t xml:space="preserve"> NGA</w:t>
            </w:r>
          </w:p>
          <w:p w14:paraId="32DBE1D6" w14:textId="77777777" w:rsidR="00DF50AF" w:rsidRPr="00954575" w:rsidRDefault="00DF50AF" w:rsidP="00A6265F">
            <w:pPr>
              <w:pStyle w:val="Bodytextbullets"/>
              <w:rPr>
                <w:rFonts w:eastAsia="Times New Roman"/>
                <w:lang w:eastAsia="en-GB"/>
              </w:rPr>
            </w:pPr>
            <w:r w:rsidRPr="00954575">
              <w:rPr>
                <w:rFonts w:eastAsia="Times New Roman"/>
                <w:lang w:eastAsia="en-GB"/>
              </w:rPr>
              <w:t>Raise NGA’s profile regionally through attending external meetings, local conferences and local networking opportunities, contributing to partner conferences and regional conferences.</w:t>
            </w:r>
          </w:p>
          <w:p w14:paraId="3873A8E2" w14:textId="77777777" w:rsidR="00DF50AF" w:rsidRPr="003D2F13" w:rsidRDefault="00DF50AF" w:rsidP="00A6265F">
            <w:pPr>
              <w:pStyle w:val="Bodytextbullets"/>
              <w:rPr>
                <w:rFonts w:eastAsia="Times New Roman"/>
              </w:rPr>
            </w:pPr>
            <w:r w:rsidRPr="008D6B8D">
              <w:rPr>
                <w:rFonts w:eastAsia="Times New Roman"/>
                <w:lang w:eastAsia="en-GB"/>
              </w:rPr>
              <w:t xml:space="preserve">Develop and maintain relationships with the RSCs, offering support to them and their regional governance networks, </w:t>
            </w:r>
          </w:p>
        </w:tc>
      </w:tr>
      <w:tr w:rsidR="00DF50AF" w:rsidRPr="007C0F7B" w14:paraId="055E515B" w14:textId="77777777" w:rsidTr="00A6265F">
        <w:tc>
          <w:tcPr>
            <w:tcW w:w="510" w:type="dxa"/>
          </w:tcPr>
          <w:p w14:paraId="755E926C" w14:textId="77777777" w:rsidR="00DF50AF" w:rsidRPr="007C0F7B" w:rsidRDefault="00DF50AF" w:rsidP="00A6265F">
            <w:pPr>
              <w:rPr>
                <w:b/>
                <w:bCs/>
              </w:rPr>
            </w:pPr>
            <w:r w:rsidRPr="007C0F7B">
              <w:rPr>
                <w:b/>
                <w:bCs/>
              </w:rPr>
              <w:t>3.</w:t>
            </w:r>
          </w:p>
        </w:tc>
        <w:tc>
          <w:tcPr>
            <w:tcW w:w="9975" w:type="dxa"/>
          </w:tcPr>
          <w:p w14:paraId="48242F52" w14:textId="77777777" w:rsidR="00DF50AF" w:rsidRPr="00FF097F" w:rsidRDefault="00DF50AF" w:rsidP="00A6265F">
            <w:pPr>
              <w:pStyle w:val="Bodytextbullets"/>
              <w:numPr>
                <w:ilvl w:val="0"/>
                <w:numId w:val="0"/>
              </w:numPr>
              <w:ind w:left="360" w:hanging="360"/>
              <w:rPr>
                <w:rFonts w:eastAsia="Times New Roman"/>
                <w:b/>
                <w:bCs/>
              </w:rPr>
            </w:pPr>
            <w:r w:rsidRPr="00FF097F">
              <w:rPr>
                <w:rFonts w:eastAsia="Times New Roman"/>
                <w:b/>
                <w:bCs/>
              </w:rPr>
              <w:t>Secure new business and ensure current business is retained for a specified region</w:t>
            </w:r>
          </w:p>
          <w:p w14:paraId="2F3840D2" w14:textId="77777777" w:rsidR="00DF50AF" w:rsidRPr="00770ABF" w:rsidRDefault="00DF50AF" w:rsidP="00A6265F">
            <w:pPr>
              <w:pStyle w:val="Bodytextbullets"/>
            </w:pPr>
            <w:r w:rsidRPr="00954575">
              <w:rPr>
                <w:rFonts w:eastAsia="Times New Roman"/>
                <w:lang w:eastAsia="en-GB"/>
              </w:rPr>
              <w:t xml:space="preserve">Identify opportunities to promote NGA, its membership and its services, and </w:t>
            </w:r>
            <w:r>
              <w:rPr>
                <w:rFonts w:eastAsia="Times New Roman"/>
                <w:lang w:eastAsia="en-GB"/>
              </w:rPr>
              <w:t xml:space="preserve">with the support of </w:t>
            </w:r>
            <w:r w:rsidRPr="00954575">
              <w:rPr>
                <w:rFonts w:eastAsia="Times New Roman"/>
                <w:lang w:eastAsia="en-GB"/>
              </w:rPr>
              <w:t>the Head of Marketing take advantage of those opportunities.</w:t>
            </w:r>
          </w:p>
          <w:p w14:paraId="1C1B7E93" w14:textId="77777777" w:rsidR="00DF50AF" w:rsidRPr="00954575" w:rsidRDefault="00DF50AF" w:rsidP="00A6265F">
            <w:pPr>
              <w:pStyle w:val="Bodytextbullets"/>
              <w:rPr>
                <w:rFonts w:eastAsia="Times New Roman"/>
                <w:lang w:eastAsia="en-GB"/>
              </w:rPr>
            </w:pPr>
            <w:r w:rsidRPr="00954575">
              <w:rPr>
                <w:rFonts w:eastAsia="Times New Roman"/>
                <w:lang w:eastAsia="en-GB"/>
              </w:rPr>
              <w:t xml:space="preserve">To develop a pipeline of new business for NGA </w:t>
            </w:r>
            <w:r>
              <w:rPr>
                <w:rFonts w:eastAsia="Times New Roman"/>
                <w:lang w:eastAsia="en-GB"/>
              </w:rPr>
              <w:t xml:space="preserve">in the region, </w:t>
            </w:r>
            <w:r w:rsidRPr="00954575">
              <w:rPr>
                <w:rFonts w:eastAsia="Times New Roman"/>
                <w:lang w:eastAsia="en-GB"/>
              </w:rPr>
              <w:t>including membership, Learning Link, training</w:t>
            </w:r>
            <w:r>
              <w:rPr>
                <w:rFonts w:eastAsia="Times New Roman"/>
                <w:lang w:eastAsia="en-GB"/>
              </w:rPr>
              <w:t xml:space="preserve"> and development programmes</w:t>
            </w:r>
            <w:r w:rsidRPr="00954575">
              <w:rPr>
                <w:rFonts w:eastAsia="Times New Roman"/>
                <w:lang w:eastAsia="en-GB"/>
              </w:rPr>
              <w:t xml:space="preserve">, consultancy and any other services delivered by NGA. </w:t>
            </w:r>
          </w:p>
          <w:p w14:paraId="65D38F6A" w14:textId="77777777" w:rsidR="00DF50AF" w:rsidRDefault="00DF50AF" w:rsidP="00A6265F">
            <w:pPr>
              <w:pStyle w:val="Bodytextbullets"/>
              <w:rPr>
                <w:rFonts w:eastAsia="Times New Roman"/>
              </w:rPr>
            </w:pPr>
            <w:r w:rsidRPr="00770ABF">
              <w:rPr>
                <w:rFonts w:eastAsia="Times New Roman"/>
              </w:rPr>
              <w:t xml:space="preserve">To lead on group membership sales, group Learning Link sales and MAT sales, ensuring </w:t>
            </w:r>
            <w:r>
              <w:rPr>
                <w:rFonts w:eastAsia="Times New Roman"/>
              </w:rPr>
              <w:t xml:space="preserve">retention and </w:t>
            </w:r>
            <w:r w:rsidRPr="00770ABF">
              <w:rPr>
                <w:rFonts w:eastAsia="Times New Roman"/>
              </w:rPr>
              <w:t xml:space="preserve">growth </w:t>
            </w:r>
          </w:p>
          <w:p w14:paraId="0031B053" w14:textId="77777777" w:rsidR="00DF50AF" w:rsidRPr="000574EB" w:rsidRDefault="00DF50AF" w:rsidP="00A6265F">
            <w:pPr>
              <w:pStyle w:val="Bodytextbullets"/>
              <w:rPr>
                <w:rFonts w:eastAsia="Times New Roman"/>
                <w:lang w:eastAsia="en-GB"/>
              </w:rPr>
            </w:pPr>
            <w:r w:rsidRPr="005C1DCF">
              <w:rPr>
                <w:rFonts w:eastAsia="Times New Roman"/>
              </w:rPr>
              <w:t xml:space="preserve">Developing and maintaining relationships to ensure </w:t>
            </w:r>
            <w:r>
              <w:rPr>
                <w:rFonts w:eastAsia="Times New Roman"/>
              </w:rPr>
              <w:t xml:space="preserve">a quality service. </w:t>
            </w:r>
            <w:r w:rsidRPr="00954575">
              <w:rPr>
                <w:rFonts w:eastAsia="Times New Roman"/>
                <w:lang w:eastAsia="en-GB"/>
              </w:rPr>
              <w:t>To move prospects along the pipeline to secure new business</w:t>
            </w:r>
            <w:r>
              <w:rPr>
                <w:rFonts w:eastAsia="Times New Roman"/>
                <w:lang w:eastAsia="en-GB"/>
              </w:rPr>
              <w:t xml:space="preserve"> and renewals, </w:t>
            </w:r>
            <w:r w:rsidRPr="00954575">
              <w:rPr>
                <w:rFonts w:eastAsia="Times New Roman"/>
                <w:lang w:eastAsia="en-GB"/>
              </w:rPr>
              <w:t>track</w:t>
            </w:r>
            <w:r>
              <w:rPr>
                <w:rFonts w:eastAsia="Times New Roman"/>
                <w:lang w:eastAsia="en-GB"/>
              </w:rPr>
              <w:t>ing</w:t>
            </w:r>
            <w:r w:rsidRPr="00954575">
              <w:rPr>
                <w:rFonts w:eastAsia="Times New Roman"/>
                <w:lang w:eastAsia="en-GB"/>
              </w:rPr>
              <w:t xml:space="preserve"> all pipeline activities using NGA</w:t>
            </w:r>
            <w:r>
              <w:rPr>
                <w:rFonts w:eastAsia="Times New Roman"/>
                <w:lang w:eastAsia="en-GB"/>
              </w:rPr>
              <w:t>’</w:t>
            </w:r>
            <w:r w:rsidRPr="00954575">
              <w:rPr>
                <w:rFonts w:eastAsia="Times New Roman"/>
                <w:lang w:eastAsia="en-GB"/>
              </w:rPr>
              <w:t>s</w:t>
            </w:r>
            <w:r>
              <w:rPr>
                <w:rFonts w:eastAsia="Times New Roman"/>
                <w:lang w:eastAsia="en-GB"/>
              </w:rPr>
              <w:t xml:space="preserve"> </w:t>
            </w:r>
            <w:r w:rsidRPr="00954575">
              <w:rPr>
                <w:rFonts w:eastAsia="Times New Roman"/>
                <w:lang w:eastAsia="en-GB"/>
              </w:rPr>
              <w:t>systems</w:t>
            </w:r>
            <w:r>
              <w:rPr>
                <w:rFonts w:eastAsia="Times New Roman"/>
                <w:lang w:eastAsia="en-GB"/>
              </w:rPr>
              <w:t>, m</w:t>
            </w:r>
            <w:r w:rsidRPr="000574EB">
              <w:rPr>
                <w:rFonts w:eastAsia="Times New Roman"/>
              </w:rPr>
              <w:t>onitor</w:t>
            </w:r>
            <w:r>
              <w:rPr>
                <w:rFonts w:eastAsia="Times New Roman"/>
              </w:rPr>
              <w:t>ing</w:t>
            </w:r>
            <w:r w:rsidRPr="000574EB">
              <w:rPr>
                <w:rFonts w:eastAsia="Times New Roman"/>
              </w:rPr>
              <w:t xml:space="preserve"> and report back monthly on business pipeline and performance</w:t>
            </w:r>
            <w:r w:rsidRPr="000574EB" w:rsidDel="005F5294">
              <w:rPr>
                <w:rFonts w:eastAsia="Times New Roman"/>
              </w:rPr>
              <w:t xml:space="preserve"> </w:t>
            </w:r>
          </w:p>
          <w:p w14:paraId="0D461953" w14:textId="77777777" w:rsidR="00DF50AF" w:rsidRPr="00954575" w:rsidRDefault="00DF50AF" w:rsidP="00A6265F">
            <w:pPr>
              <w:pStyle w:val="Bodytextbullets"/>
              <w:rPr>
                <w:rFonts w:eastAsia="Times New Roman"/>
              </w:rPr>
            </w:pPr>
            <w:r w:rsidRPr="00954575">
              <w:rPr>
                <w:rFonts w:eastAsia="Times New Roman"/>
              </w:rPr>
              <w:t>T</w:t>
            </w:r>
            <w:r>
              <w:rPr>
                <w:rFonts w:eastAsia="Times New Roman"/>
              </w:rPr>
              <w:t>a</w:t>
            </w:r>
            <w:r w:rsidRPr="00954575">
              <w:rPr>
                <w:rFonts w:eastAsia="Times New Roman"/>
              </w:rPr>
              <w:t xml:space="preserve">ke ownership of financial targets for membership and Learning Link in </w:t>
            </w:r>
            <w:r>
              <w:rPr>
                <w:rFonts w:eastAsia="Times New Roman"/>
              </w:rPr>
              <w:t xml:space="preserve">the </w:t>
            </w:r>
            <w:r w:rsidRPr="00954575">
              <w:rPr>
                <w:rFonts w:eastAsia="Times New Roman"/>
              </w:rPr>
              <w:t>regio</w:t>
            </w:r>
            <w:r>
              <w:rPr>
                <w:rFonts w:eastAsia="Times New Roman"/>
              </w:rPr>
              <w:t>n</w:t>
            </w:r>
          </w:p>
          <w:p w14:paraId="55464F55" w14:textId="77777777" w:rsidR="00DF50AF" w:rsidRPr="000A457F" w:rsidRDefault="00DF50AF" w:rsidP="00A6265F">
            <w:pPr>
              <w:pStyle w:val="Bodytextbullets"/>
              <w:rPr>
                <w:rFonts w:eastAsia="Times New Roman"/>
              </w:rPr>
            </w:pPr>
            <w:r w:rsidRPr="00954575">
              <w:rPr>
                <w:rFonts w:eastAsia="Times New Roman"/>
              </w:rPr>
              <w:t>Support on the development of bids where appropriat</w:t>
            </w:r>
            <w:r>
              <w:rPr>
                <w:rFonts w:eastAsia="Times New Roman"/>
              </w:rPr>
              <w:t>e</w:t>
            </w:r>
          </w:p>
        </w:tc>
      </w:tr>
      <w:tr w:rsidR="00DF50AF" w:rsidRPr="007C0F7B" w14:paraId="72D47D13" w14:textId="77777777" w:rsidTr="00A6265F">
        <w:trPr>
          <w:trHeight w:val="841"/>
        </w:trPr>
        <w:tc>
          <w:tcPr>
            <w:tcW w:w="510" w:type="dxa"/>
          </w:tcPr>
          <w:p w14:paraId="0E63C051" w14:textId="77777777" w:rsidR="00DF50AF" w:rsidRPr="007C0F7B" w:rsidRDefault="00DF50AF" w:rsidP="00A6265F">
            <w:pPr>
              <w:rPr>
                <w:b/>
                <w:bCs/>
              </w:rPr>
            </w:pPr>
            <w:r w:rsidRPr="007C0F7B">
              <w:rPr>
                <w:b/>
                <w:bCs/>
              </w:rPr>
              <w:t>4.</w:t>
            </w:r>
          </w:p>
        </w:tc>
        <w:tc>
          <w:tcPr>
            <w:tcW w:w="9975" w:type="dxa"/>
          </w:tcPr>
          <w:p w14:paraId="23D59601" w14:textId="77777777" w:rsidR="00DF50AF" w:rsidRPr="00FF097F" w:rsidRDefault="00DF50AF" w:rsidP="00A6265F">
            <w:pPr>
              <w:pStyle w:val="Bodytextbullets"/>
              <w:numPr>
                <w:ilvl w:val="0"/>
                <w:numId w:val="0"/>
              </w:numPr>
              <w:rPr>
                <w:rFonts w:eastAsia="Times New Roman"/>
                <w:b/>
                <w:bCs/>
              </w:rPr>
            </w:pPr>
            <w:r w:rsidRPr="00FF097F">
              <w:rPr>
                <w:rFonts w:eastAsia="Times New Roman"/>
                <w:b/>
                <w:bCs/>
              </w:rPr>
              <w:t>Work with NGA team members to increase new business and partnership opportunities, ensure delivery of services and improve the quality of our services</w:t>
            </w:r>
          </w:p>
          <w:p w14:paraId="53E86F24" w14:textId="77777777" w:rsidR="00DF50AF" w:rsidRPr="00954575" w:rsidRDefault="00DF50AF" w:rsidP="00A6265F">
            <w:pPr>
              <w:pStyle w:val="Bodytextbullets"/>
              <w:rPr>
                <w:rFonts w:eastAsia="Times New Roman"/>
                <w:lang w:eastAsia="en-GB"/>
              </w:rPr>
            </w:pPr>
            <w:r w:rsidRPr="00954575">
              <w:rPr>
                <w:rFonts w:eastAsia="Times New Roman"/>
                <w:lang w:eastAsia="en-GB"/>
              </w:rPr>
              <w:t>Provide intelligence from partnership groups</w:t>
            </w:r>
            <w:r>
              <w:rPr>
                <w:rFonts w:eastAsia="Times New Roman"/>
                <w:lang w:eastAsia="en-GB"/>
              </w:rPr>
              <w:t xml:space="preserve"> and local associations</w:t>
            </w:r>
            <w:r w:rsidRPr="00954575">
              <w:rPr>
                <w:rFonts w:eastAsia="Times New Roman"/>
                <w:lang w:eastAsia="en-GB"/>
              </w:rPr>
              <w:t xml:space="preserve"> to improve NGA’s offer to members, governors, trustees and clerks</w:t>
            </w:r>
            <w:r>
              <w:rPr>
                <w:rFonts w:eastAsia="Times New Roman"/>
                <w:lang w:eastAsia="en-GB"/>
              </w:rPr>
              <w:t>’</w:t>
            </w:r>
            <w:r w:rsidRPr="00954575">
              <w:rPr>
                <w:rFonts w:eastAsia="Times New Roman"/>
                <w:lang w:eastAsia="en-GB"/>
              </w:rPr>
              <w:t xml:space="preserve"> </w:t>
            </w:r>
          </w:p>
          <w:p w14:paraId="16FC9C8F" w14:textId="77777777" w:rsidR="00DF50AF" w:rsidRPr="00954575" w:rsidRDefault="00DF50AF" w:rsidP="00A6265F">
            <w:pPr>
              <w:pStyle w:val="Bodytextbullets"/>
              <w:rPr>
                <w:rFonts w:eastAsia="Times New Roman"/>
              </w:rPr>
            </w:pPr>
            <w:r w:rsidRPr="00954575">
              <w:rPr>
                <w:rFonts w:eastAsia="Times New Roman"/>
                <w:lang w:eastAsia="en-GB"/>
              </w:rPr>
              <w:t xml:space="preserve">Ensure local context </w:t>
            </w:r>
            <w:r>
              <w:rPr>
                <w:rFonts w:eastAsia="Times New Roman"/>
                <w:lang w:eastAsia="en-GB"/>
              </w:rPr>
              <w:t xml:space="preserve">and </w:t>
            </w:r>
            <w:r w:rsidRPr="00954575">
              <w:rPr>
                <w:rFonts w:eastAsia="Times New Roman"/>
                <w:lang w:eastAsia="en-GB"/>
              </w:rPr>
              <w:t xml:space="preserve">geographical variations inform how </w:t>
            </w:r>
            <w:r>
              <w:rPr>
                <w:rFonts w:eastAsia="Times New Roman"/>
                <w:lang w:eastAsia="en-GB"/>
              </w:rPr>
              <w:t xml:space="preserve">NGA in turn informs and </w:t>
            </w:r>
            <w:r w:rsidRPr="00954575">
              <w:rPr>
                <w:rFonts w:eastAsia="Times New Roman"/>
                <w:lang w:eastAsia="en-GB"/>
              </w:rPr>
              <w:t xml:space="preserve">advises members </w:t>
            </w:r>
            <w:r>
              <w:rPr>
                <w:rFonts w:eastAsia="Times New Roman"/>
                <w:lang w:eastAsia="en-GB"/>
              </w:rPr>
              <w:t xml:space="preserve">and Learning Link users </w:t>
            </w:r>
          </w:p>
          <w:p w14:paraId="740EE3AD" w14:textId="77777777" w:rsidR="00DF50AF" w:rsidRDefault="00DF50AF" w:rsidP="00A6265F">
            <w:pPr>
              <w:pStyle w:val="Bodytextbullets"/>
              <w:rPr>
                <w:rFonts w:eastAsia="Times New Roman"/>
              </w:rPr>
            </w:pPr>
            <w:r>
              <w:rPr>
                <w:rFonts w:eastAsia="Times New Roman"/>
              </w:rPr>
              <w:t xml:space="preserve">Contribute to policy &amp; practice meetings, feeding into information, guidance, e-learning and other tools </w:t>
            </w:r>
          </w:p>
          <w:p w14:paraId="7A4159DB" w14:textId="77777777" w:rsidR="00DF50AF" w:rsidRDefault="00DF50AF" w:rsidP="00A6265F">
            <w:pPr>
              <w:pStyle w:val="Bodytextbullets"/>
              <w:rPr>
                <w:rFonts w:eastAsia="Times New Roman"/>
              </w:rPr>
            </w:pPr>
            <w:r w:rsidRPr="00954575">
              <w:rPr>
                <w:rFonts w:eastAsia="Times New Roman"/>
              </w:rPr>
              <w:t xml:space="preserve">Attend and contribute to governance development </w:t>
            </w:r>
            <w:r>
              <w:rPr>
                <w:rFonts w:eastAsia="Times New Roman"/>
              </w:rPr>
              <w:t xml:space="preserve">team </w:t>
            </w:r>
            <w:r w:rsidRPr="00954575">
              <w:rPr>
                <w:rFonts w:eastAsia="Times New Roman"/>
              </w:rPr>
              <w:t xml:space="preserve">meetings, </w:t>
            </w:r>
          </w:p>
          <w:p w14:paraId="38212A0F" w14:textId="77777777" w:rsidR="00DF50AF" w:rsidRPr="00954575" w:rsidRDefault="00DF50AF" w:rsidP="00A6265F">
            <w:pPr>
              <w:pStyle w:val="Bodytextbullets"/>
              <w:rPr>
                <w:rFonts w:eastAsia="Times New Roman"/>
              </w:rPr>
            </w:pPr>
            <w:r>
              <w:rPr>
                <w:rFonts w:eastAsia="Times New Roman"/>
              </w:rPr>
              <w:t>Work with existing Regional Leads, as part of the Governance Development team</w:t>
            </w:r>
          </w:p>
          <w:p w14:paraId="6B5752E5" w14:textId="77777777" w:rsidR="00DF50AF" w:rsidRPr="00954575" w:rsidRDefault="00DF50AF" w:rsidP="00A6265F">
            <w:pPr>
              <w:pStyle w:val="Bodytextbullets"/>
              <w:rPr>
                <w:rFonts w:eastAsia="Times New Roman"/>
              </w:rPr>
            </w:pPr>
            <w:r w:rsidRPr="00954575">
              <w:rPr>
                <w:rFonts w:eastAsia="Times New Roman"/>
                <w:color w:val="000000"/>
              </w:rPr>
              <w:t>Work with the Head of Governance Development to feed into the strategic development of Leading Governance</w:t>
            </w:r>
            <w:r>
              <w:rPr>
                <w:rFonts w:eastAsia="Times New Roman"/>
                <w:color w:val="000000"/>
              </w:rPr>
              <w:t>, training &amp; consultancy</w:t>
            </w:r>
            <w:r w:rsidRPr="00954575">
              <w:rPr>
                <w:rFonts w:eastAsia="Times New Roman"/>
                <w:color w:val="000000"/>
              </w:rPr>
              <w:t xml:space="preserve"> and e-learning courses based on intelligence gained through partners and governor requirements. </w:t>
            </w:r>
          </w:p>
          <w:p w14:paraId="1014060B" w14:textId="77777777" w:rsidR="00DF50AF" w:rsidRPr="00954575" w:rsidRDefault="00DF50AF" w:rsidP="00A6265F">
            <w:pPr>
              <w:pStyle w:val="Bodytextbullets"/>
              <w:rPr>
                <w:rFonts w:eastAsia="Times New Roman"/>
                <w:lang w:eastAsia="en-GB"/>
              </w:rPr>
            </w:pPr>
            <w:r w:rsidRPr="00954575">
              <w:rPr>
                <w:rFonts w:eastAsia="Times New Roman"/>
                <w:color w:val="000000"/>
                <w:lang w:eastAsia="en-GB"/>
              </w:rPr>
              <w:t xml:space="preserve">Work with the Operations team to ensure successful handover of new business through efficient processes. </w:t>
            </w:r>
          </w:p>
          <w:p w14:paraId="6B38885E" w14:textId="77777777" w:rsidR="00DF50AF" w:rsidRPr="000A457F" w:rsidRDefault="00DF50AF" w:rsidP="00A6265F">
            <w:pPr>
              <w:pStyle w:val="Bodytextbullets"/>
              <w:rPr>
                <w:rFonts w:eastAsia="Times New Roman"/>
                <w:lang w:eastAsia="en-GB"/>
              </w:rPr>
            </w:pPr>
            <w:r>
              <w:rPr>
                <w:rFonts w:eastAsia="Times New Roman"/>
                <w:color w:val="000000"/>
                <w:lang w:eastAsia="en-GB"/>
              </w:rPr>
              <w:lastRenderedPageBreak/>
              <w:t>Contribute to the d</w:t>
            </w:r>
            <w:r w:rsidRPr="00954575">
              <w:rPr>
                <w:rFonts w:eastAsia="Times New Roman"/>
                <w:color w:val="000000"/>
                <w:lang w:eastAsia="en-GB"/>
              </w:rPr>
              <w:t>evelop</w:t>
            </w:r>
            <w:r>
              <w:rPr>
                <w:rFonts w:eastAsia="Times New Roman"/>
                <w:color w:val="000000"/>
                <w:lang w:eastAsia="en-GB"/>
              </w:rPr>
              <w:t xml:space="preserve">ment of </w:t>
            </w:r>
            <w:r w:rsidRPr="00954575">
              <w:rPr>
                <w:rFonts w:eastAsia="Times New Roman"/>
                <w:color w:val="000000"/>
                <w:lang w:eastAsia="en-GB"/>
              </w:rPr>
              <w:t>new services and membership offers</w:t>
            </w:r>
            <w:r>
              <w:rPr>
                <w:rFonts w:eastAsia="Times New Roman"/>
                <w:color w:val="000000"/>
                <w:lang w:eastAsia="en-GB"/>
              </w:rPr>
              <w:t>,</w:t>
            </w:r>
            <w:r w:rsidRPr="00954575">
              <w:rPr>
                <w:rFonts w:eastAsia="Times New Roman"/>
                <w:color w:val="000000"/>
                <w:lang w:eastAsia="en-GB"/>
              </w:rPr>
              <w:t xml:space="preserve"> as required </w:t>
            </w:r>
          </w:p>
        </w:tc>
      </w:tr>
      <w:tr w:rsidR="00DF50AF" w:rsidRPr="007C0F7B" w14:paraId="31E19850" w14:textId="77777777" w:rsidTr="00A6265F">
        <w:trPr>
          <w:trHeight w:val="416"/>
        </w:trPr>
        <w:tc>
          <w:tcPr>
            <w:tcW w:w="510" w:type="dxa"/>
          </w:tcPr>
          <w:p w14:paraId="5CCF36B7" w14:textId="77777777" w:rsidR="00DF50AF" w:rsidRPr="007C0F7B" w:rsidRDefault="00DF50AF" w:rsidP="00A6265F">
            <w:pPr>
              <w:rPr>
                <w:b/>
                <w:bCs/>
              </w:rPr>
            </w:pPr>
            <w:r w:rsidRPr="007C0F7B">
              <w:rPr>
                <w:b/>
                <w:bCs/>
              </w:rPr>
              <w:lastRenderedPageBreak/>
              <w:t>5.</w:t>
            </w:r>
          </w:p>
        </w:tc>
        <w:tc>
          <w:tcPr>
            <w:tcW w:w="9975" w:type="dxa"/>
          </w:tcPr>
          <w:p w14:paraId="1472EB37" w14:textId="77777777" w:rsidR="00DF50AF" w:rsidRPr="00FF097F" w:rsidRDefault="00DF50AF" w:rsidP="00A6265F">
            <w:pPr>
              <w:pStyle w:val="Bodytextbullets"/>
              <w:numPr>
                <w:ilvl w:val="0"/>
                <w:numId w:val="0"/>
              </w:numPr>
              <w:ind w:left="360" w:hanging="360"/>
              <w:rPr>
                <w:rFonts w:eastAsia="Times New Roman"/>
                <w:b/>
                <w:bCs/>
              </w:rPr>
            </w:pPr>
            <w:r w:rsidRPr="00FF097F">
              <w:rPr>
                <w:rFonts w:eastAsia="Times New Roman"/>
                <w:b/>
                <w:bCs/>
              </w:rPr>
              <w:t>Work within and support NGA’s policies and procedures, including:</w:t>
            </w:r>
          </w:p>
          <w:p w14:paraId="17B66391" w14:textId="77777777" w:rsidR="00DF50AF" w:rsidRPr="00954575" w:rsidRDefault="00DF50AF" w:rsidP="00A6265F">
            <w:pPr>
              <w:pStyle w:val="Bodytextbullets"/>
              <w:rPr>
                <w:rFonts w:eastAsia="Times New Roman"/>
              </w:rPr>
            </w:pPr>
            <w:r w:rsidRPr="00954575">
              <w:rPr>
                <w:rFonts w:eastAsia="Times New Roman"/>
              </w:rPr>
              <w:t>Keep up-to-date with NGA’s position statement, good governance practice and issues of concern to NGA members,</w:t>
            </w:r>
          </w:p>
          <w:p w14:paraId="4B166933" w14:textId="77777777" w:rsidR="00DF50AF" w:rsidRPr="00954575" w:rsidRDefault="00DF50AF" w:rsidP="00A6265F">
            <w:pPr>
              <w:pStyle w:val="Bodytextbullets"/>
              <w:rPr>
                <w:rFonts w:eastAsia="Times New Roman"/>
              </w:rPr>
            </w:pPr>
            <w:r w:rsidRPr="00954575">
              <w:rPr>
                <w:rFonts w:eastAsia="Times New Roman"/>
              </w:rPr>
              <w:t>Ensure maintenance of all company files and databases,</w:t>
            </w:r>
          </w:p>
          <w:p w14:paraId="35CE93DB" w14:textId="77777777" w:rsidR="00DF50AF" w:rsidRDefault="00DF50AF" w:rsidP="00A6265F">
            <w:pPr>
              <w:pStyle w:val="Bodytextbullets"/>
              <w:rPr>
                <w:rFonts w:eastAsia="Times New Roman"/>
              </w:rPr>
            </w:pPr>
            <w:r w:rsidRPr="00954575">
              <w:rPr>
                <w:rFonts w:eastAsia="Times New Roman"/>
              </w:rPr>
              <w:t>Promote equality of opportunity and a respect for diversity,</w:t>
            </w:r>
          </w:p>
          <w:p w14:paraId="510B1997" w14:textId="77777777" w:rsidR="00DF50AF" w:rsidRPr="000A457F" w:rsidRDefault="00DF50AF" w:rsidP="00A6265F">
            <w:pPr>
              <w:pStyle w:val="Bodytextbullets"/>
              <w:rPr>
                <w:rFonts w:eastAsia="Times New Roman"/>
              </w:rPr>
            </w:pPr>
            <w:r w:rsidRPr="009801AE">
              <w:rPr>
                <w:rFonts w:eastAsia="Times New Roman"/>
              </w:rPr>
              <w:t>Maintain all health and safety procedures</w:t>
            </w:r>
          </w:p>
        </w:tc>
      </w:tr>
      <w:tr w:rsidR="00DF50AF" w:rsidRPr="007C0F7B" w14:paraId="4AD62165" w14:textId="77777777" w:rsidTr="00A6265F">
        <w:tc>
          <w:tcPr>
            <w:tcW w:w="510" w:type="dxa"/>
          </w:tcPr>
          <w:p w14:paraId="369D0277" w14:textId="77777777" w:rsidR="00DF50AF" w:rsidRPr="007C0F7B" w:rsidRDefault="00DF50AF" w:rsidP="00A6265F">
            <w:pPr>
              <w:rPr>
                <w:b/>
                <w:bCs/>
              </w:rPr>
            </w:pPr>
            <w:r w:rsidRPr="007C0F7B">
              <w:rPr>
                <w:b/>
                <w:bCs/>
              </w:rPr>
              <w:t>6.</w:t>
            </w:r>
          </w:p>
        </w:tc>
        <w:tc>
          <w:tcPr>
            <w:tcW w:w="9975" w:type="dxa"/>
          </w:tcPr>
          <w:p w14:paraId="40745B0F" w14:textId="77777777" w:rsidR="00DF50AF" w:rsidRPr="007C0F7B" w:rsidRDefault="00DF50AF" w:rsidP="00A6265F">
            <w:pPr>
              <w:pStyle w:val="Bodytextbullets"/>
            </w:pPr>
            <w:r w:rsidRPr="000A457F">
              <w:t>Be an active member of NGA in all ways, such as by contributing to staff meetings, events for members, promoting the organisation, working within and supporting NGA’s culture policies and procedures and undertaking other reasonable duties required by the line manager.</w:t>
            </w:r>
          </w:p>
        </w:tc>
      </w:tr>
      <w:tr w:rsidR="00DF50AF" w:rsidRPr="007C0F7B" w14:paraId="19670265" w14:textId="77777777" w:rsidTr="00A6265F">
        <w:tc>
          <w:tcPr>
            <w:tcW w:w="510" w:type="dxa"/>
          </w:tcPr>
          <w:p w14:paraId="13CBFC75" w14:textId="77777777" w:rsidR="00DF50AF" w:rsidRPr="007C0F7B" w:rsidRDefault="00DF50AF" w:rsidP="00A6265F">
            <w:pPr>
              <w:rPr>
                <w:b/>
                <w:bCs/>
              </w:rPr>
            </w:pPr>
            <w:r>
              <w:rPr>
                <w:b/>
                <w:bCs/>
              </w:rPr>
              <w:t>7.</w:t>
            </w:r>
          </w:p>
        </w:tc>
        <w:tc>
          <w:tcPr>
            <w:tcW w:w="9975" w:type="dxa"/>
          </w:tcPr>
          <w:p w14:paraId="13A0C30A" w14:textId="77777777" w:rsidR="00DF50AF" w:rsidRPr="00954575" w:rsidRDefault="00DF50AF" w:rsidP="00A6265F">
            <w:pPr>
              <w:pStyle w:val="Bodytextbullets"/>
            </w:pPr>
            <w:r w:rsidRPr="00954575">
              <w:t xml:space="preserve">Undertake other reasonable duties as required by the Head of Governance Development </w:t>
            </w:r>
          </w:p>
        </w:tc>
      </w:tr>
    </w:tbl>
    <w:p w14:paraId="1FD3932B" w14:textId="77777777" w:rsidR="00DF50AF" w:rsidRPr="001258E5" w:rsidRDefault="00DF50AF" w:rsidP="00DF50AF">
      <w:pPr>
        <w:rPr>
          <w:lang w:val="en-US"/>
        </w:rPr>
      </w:pPr>
    </w:p>
    <w:p w14:paraId="12C18E1F" w14:textId="77777777" w:rsidR="00DF50AF" w:rsidRPr="007C0F7B" w:rsidRDefault="00DF50AF" w:rsidP="00DF50AF">
      <w:pPr>
        <w:pStyle w:val="Heading2"/>
      </w:pPr>
      <w:r w:rsidRPr="007C0F7B">
        <w:t>PERSON SPECIFICATION</w:t>
      </w:r>
    </w:p>
    <w:p w14:paraId="26760944" w14:textId="77777777" w:rsidR="00DF50AF" w:rsidRPr="00E403A6" w:rsidRDefault="00DF50AF" w:rsidP="00DF50AF">
      <w:pPr>
        <w:rPr>
          <w:rFonts w:ascii="Lexend Deca Light" w:hAnsi="Lexend Deca Light"/>
          <w:b/>
        </w:rPr>
      </w:pPr>
      <w:r w:rsidRPr="00E403A6">
        <w:rPr>
          <w:rFonts w:ascii="Lexend Deca Light" w:hAnsi="Lexend Deca Light"/>
          <w:b/>
        </w:rPr>
        <w:t>Essential:</w:t>
      </w:r>
    </w:p>
    <w:p w14:paraId="194E2C8E" w14:textId="77777777" w:rsidR="00DF50AF" w:rsidRPr="00E403A6" w:rsidRDefault="00DF50AF" w:rsidP="00E403A6">
      <w:pPr>
        <w:pStyle w:val="Heading1"/>
      </w:pPr>
      <w:r w:rsidRPr="00E403A6">
        <w:t>Knowledge &amp; Experience</w:t>
      </w:r>
    </w:p>
    <w:p w14:paraId="670FF590" w14:textId="77777777" w:rsidR="00DF50AF" w:rsidRDefault="00DF50AF" w:rsidP="00DF50AF">
      <w:pPr>
        <w:pStyle w:val="Bodytextbullets"/>
      </w:pPr>
      <w:r>
        <w:t>In depth understanding of school and trust governance In England</w:t>
      </w:r>
    </w:p>
    <w:p w14:paraId="6A4C7512" w14:textId="77777777" w:rsidR="00DF50AF" w:rsidRDefault="00DF50AF" w:rsidP="00DF50AF">
      <w:pPr>
        <w:pStyle w:val="Bodytextbullets"/>
      </w:pPr>
      <w:r>
        <w:t>Understanding of relevant regional and local public sector services and structures, in particular as relevant to education</w:t>
      </w:r>
    </w:p>
    <w:p w14:paraId="123412A0" w14:textId="77777777" w:rsidR="00DF50AF" w:rsidRDefault="00DF50AF" w:rsidP="00DF50AF">
      <w:pPr>
        <w:pStyle w:val="Bodytextbullets"/>
      </w:pPr>
      <w:r>
        <w:t>Understanding of marketing and promotions strategies.</w:t>
      </w:r>
    </w:p>
    <w:p w14:paraId="72BB4ADB" w14:textId="77777777" w:rsidR="00DF50AF" w:rsidRDefault="00DF50AF" w:rsidP="00DF50AF">
      <w:pPr>
        <w:pStyle w:val="Bodytextbullets"/>
      </w:pPr>
      <w:r>
        <w:t>Proven track record in business and partnership development,</w:t>
      </w:r>
    </w:p>
    <w:p w14:paraId="16339F62" w14:textId="77777777" w:rsidR="00DF50AF" w:rsidRDefault="00DF50AF" w:rsidP="00DF50AF">
      <w:pPr>
        <w:pStyle w:val="Bodytextbullets"/>
      </w:pPr>
      <w:r>
        <w:t>Proven track record of building effective relationships with a wide range of individuals and partner organisations,</w:t>
      </w:r>
    </w:p>
    <w:p w14:paraId="557634C3" w14:textId="77777777" w:rsidR="00DF50AF" w:rsidRDefault="00DF50AF" w:rsidP="00DF50AF">
      <w:pPr>
        <w:pStyle w:val="Bodytextbullets"/>
      </w:pPr>
      <w:r>
        <w:t>Experience of delivering governance development sessions to a wide variety of audiences,</w:t>
      </w:r>
    </w:p>
    <w:p w14:paraId="32D30597" w14:textId="77777777" w:rsidR="00DF50AF" w:rsidRDefault="00DF50AF" w:rsidP="00DF50AF">
      <w:pPr>
        <w:pStyle w:val="Bodytextbullets"/>
      </w:pPr>
      <w:r>
        <w:t>Experience of creating offers to meet partners requirements,</w:t>
      </w:r>
    </w:p>
    <w:p w14:paraId="648A4925" w14:textId="77777777" w:rsidR="00DF50AF" w:rsidRPr="007C0F7B" w:rsidRDefault="00DF50AF" w:rsidP="00DF50AF">
      <w:pPr>
        <w:pStyle w:val="Bodytextbullets"/>
      </w:pPr>
      <w:r>
        <w:t>Experience of training delivery</w:t>
      </w:r>
    </w:p>
    <w:p w14:paraId="282501BC" w14:textId="77777777" w:rsidR="00DF50AF" w:rsidRPr="00E403A6" w:rsidRDefault="00DF50AF" w:rsidP="00DF50AF">
      <w:pPr>
        <w:rPr>
          <w:rFonts w:ascii="Lexend Deca Light" w:hAnsi="Lexend Deca Light"/>
          <w:b/>
        </w:rPr>
      </w:pPr>
      <w:r w:rsidRPr="00E403A6">
        <w:rPr>
          <w:rFonts w:ascii="Lexend Deca Light" w:hAnsi="Lexend Deca Light"/>
          <w:b/>
        </w:rPr>
        <w:t>Skills &amp; Abilities</w:t>
      </w:r>
    </w:p>
    <w:p w14:paraId="2EC0555A" w14:textId="77777777" w:rsidR="00DF50AF" w:rsidRDefault="00DF50AF" w:rsidP="00DF50AF">
      <w:pPr>
        <w:pStyle w:val="Bodytextbullets"/>
      </w:pPr>
      <w:r>
        <w:t xml:space="preserve">Ability to identify, exploit and create opportunities, </w:t>
      </w:r>
    </w:p>
    <w:p w14:paraId="23971F2F" w14:textId="77777777" w:rsidR="00DF50AF" w:rsidRDefault="00DF50AF" w:rsidP="00DF50AF">
      <w:pPr>
        <w:pStyle w:val="Bodytextbullets"/>
      </w:pPr>
      <w:r>
        <w:t>An excellent public speaker, able to deliver to large audiences</w:t>
      </w:r>
    </w:p>
    <w:p w14:paraId="77941E78" w14:textId="77777777" w:rsidR="00DF50AF" w:rsidRDefault="00DF50AF" w:rsidP="00DF50AF">
      <w:pPr>
        <w:pStyle w:val="Bodytextbullets"/>
      </w:pPr>
      <w:r>
        <w:t xml:space="preserve">Ability to keep up-to-date with external factors, and to assess the potential and added value of new relationships, </w:t>
      </w:r>
    </w:p>
    <w:p w14:paraId="0861DDFA" w14:textId="77777777" w:rsidR="00DF50AF" w:rsidRDefault="00DF50AF" w:rsidP="00DF50AF">
      <w:pPr>
        <w:pStyle w:val="Bodytextbullets"/>
      </w:pPr>
      <w:r>
        <w:t xml:space="preserve">Excellent interpersonal skills, including good relationship-building, negotiation and networking, </w:t>
      </w:r>
    </w:p>
    <w:p w14:paraId="2D8D8761" w14:textId="77777777" w:rsidR="00DF50AF" w:rsidRDefault="00DF50AF" w:rsidP="00DF50AF">
      <w:pPr>
        <w:pStyle w:val="Bodytextbullets"/>
      </w:pPr>
      <w:r>
        <w:t xml:space="preserve">Excellent written and oral communication, </w:t>
      </w:r>
    </w:p>
    <w:p w14:paraId="298F59A0" w14:textId="77777777" w:rsidR="00DF50AF" w:rsidRDefault="00DF50AF" w:rsidP="00DF50AF">
      <w:pPr>
        <w:pStyle w:val="Bodytextbullets"/>
      </w:pPr>
      <w:r>
        <w:t>Excellent organisational skills, with the ability to meet deadlines,</w:t>
      </w:r>
    </w:p>
    <w:p w14:paraId="7B6E0A3D" w14:textId="77777777" w:rsidR="00DF50AF" w:rsidRPr="007C0F7B" w:rsidRDefault="00DF50AF" w:rsidP="00DF50AF">
      <w:pPr>
        <w:pStyle w:val="Bodytextbullets"/>
      </w:pPr>
      <w:r>
        <w:t>Ability to monitor and act on customer requirements and feedback, picking up cues regarding member and partner satisfaction,</w:t>
      </w:r>
    </w:p>
    <w:p w14:paraId="478BD26D" w14:textId="77777777" w:rsidR="00DF50AF" w:rsidRPr="00E403A6" w:rsidRDefault="00DF50AF" w:rsidP="00DF50AF">
      <w:pPr>
        <w:rPr>
          <w:rFonts w:ascii="Lexend Deca Light" w:hAnsi="Lexend Deca Light"/>
          <w:b/>
        </w:rPr>
      </w:pPr>
      <w:r w:rsidRPr="00E403A6">
        <w:rPr>
          <w:rFonts w:ascii="Lexend Deca Light" w:hAnsi="Lexend Deca Light"/>
          <w:b/>
        </w:rPr>
        <w:t xml:space="preserve">Personal attributes &amp; Qualities </w:t>
      </w:r>
    </w:p>
    <w:p w14:paraId="5A147AA2" w14:textId="77777777" w:rsidR="00DF50AF" w:rsidRPr="00FA2C53" w:rsidRDefault="00DF50AF" w:rsidP="00DF50AF">
      <w:pPr>
        <w:pStyle w:val="Bodytextbullets"/>
      </w:pPr>
      <w:r w:rsidRPr="00FA2C53">
        <w:t xml:space="preserve">Energetic, engaging, confident, entrepreneurial and enthusiastic, </w:t>
      </w:r>
    </w:p>
    <w:p w14:paraId="5EB18D4A" w14:textId="77777777" w:rsidR="00DF50AF" w:rsidRPr="00FA2C53" w:rsidRDefault="00DF50AF" w:rsidP="00DF50AF">
      <w:pPr>
        <w:pStyle w:val="Bodytextbullets"/>
      </w:pPr>
      <w:r w:rsidRPr="00FA2C53">
        <w:t>Drives opportunities for business development and committed to achieving targets,</w:t>
      </w:r>
    </w:p>
    <w:p w14:paraId="5C86340F" w14:textId="77777777" w:rsidR="00DF50AF" w:rsidRPr="00FA2C53" w:rsidRDefault="00DF50AF" w:rsidP="00DF50AF">
      <w:pPr>
        <w:pStyle w:val="Bodytextbullets"/>
      </w:pPr>
      <w:r w:rsidRPr="00FA2C53">
        <w:t>Makes prompt, clear recommendations based on intelligent assessment of risks,</w:t>
      </w:r>
    </w:p>
    <w:p w14:paraId="23881E09" w14:textId="77777777" w:rsidR="00DF50AF" w:rsidRPr="00FA2C53" w:rsidRDefault="00DF50AF" w:rsidP="00DF50AF">
      <w:pPr>
        <w:pStyle w:val="Bodytextbullets"/>
      </w:pPr>
      <w:r w:rsidRPr="00FA2C53">
        <w:t>Readiness to travel in England,</w:t>
      </w:r>
    </w:p>
    <w:p w14:paraId="37F4F90A" w14:textId="77777777" w:rsidR="00DF50AF" w:rsidRPr="00FA2C53" w:rsidRDefault="00DF50AF" w:rsidP="00DF50AF">
      <w:pPr>
        <w:pStyle w:val="Bodytextbullets"/>
      </w:pPr>
      <w:r w:rsidRPr="00FA2C53">
        <w:t>Commitment to the aims of the NGA,</w:t>
      </w:r>
    </w:p>
    <w:p w14:paraId="4C02D032" w14:textId="77777777" w:rsidR="00DF50AF" w:rsidRPr="00FA2C53" w:rsidRDefault="00DF50AF" w:rsidP="00DF50AF">
      <w:pPr>
        <w:pStyle w:val="Bodytextbullets"/>
      </w:pPr>
      <w:r w:rsidRPr="00FA2C53">
        <w:t>Willingness to continue to volunteer to be a school governor or trustee</w:t>
      </w:r>
    </w:p>
    <w:p w14:paraId="22F9E6A8" w14:textId="77777777" w:rsidR="00DF50AF" w:rsidRPr="00E403A6" w:rsidRDefault="00DF50AF" w:rsidP="00E403A6">
      <w:pPr>
        <w:pStyle w:val="Heading1"/>
      </w:pPr>
      <w:r w:rsidRPr="00E403A6">
        <w:lastRenderedPageBreak/>
        <w:t xml:space="preserve">DESIRABLE </w:t>
      </w:r>
    </w:p>
    <w:p w14:paraId="495533F9" w14:textId="044A65BD" w:rsidR="00601A3C" w:rsidRPr="00DF50AF" w:rsidRDefault="00DF50AF" w:rsidP="00E638D1">
      <w:pPr>
        <w:pStyle w:val="Bodytextbullets"/>
      </w:pPr>
      <w:r w:rsidRPr="007C0F7B">
        <w:t>Qualification: Educated to degree level</w:t>
      </w:r>
    </w:p>
    <w:sectPr w:rsidR="00601A3C" w:rsidRPr="00DF50AF" w:rsidSect="00C019DC">
      <w:headerReference w:type="first" r:id="rId13"/>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44DA" w14:textId="77777777" w:rsidR="00C019DC" w:rsidRDefault="00C019DC" w:rsidP="008A3257">
      <w:pPr>
        <w:spacing w:after="0" w:line="240" w:lineRule="auto"/>
      </w:pPr>
      <w:r>
        <w:separator/>
      </w:r>
    </w:p>
  </w:endnote>
  <w:endnote w:type="continuationSeparator" w:id="0">
    <w:p w14:paraId="05032FC8" w14:textId="77777777" w:rsidR="00C019DC" w:rsidRDefault="00C019DC" w:rsidP="008A3257">
      <w:pPr>
        <w:spacing w:after="0" w:line="240" w:lineRule="auto"/>
      </w:pPr>
      <w:r>
        <w:continuationSeparator/>
      </w:r>
    </w:p>
  </w:endnote>
  <w:endnote w:type="continuationNotice" w:id="1">
    <w:p w14:paraId="26C969FF" w14:textId="77777777" w:rsidR="00C019DC" w:rsidRDefault="00C01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xend Deca Light">
    <w:panose1 w:val="00000000000000000000"/>
    <w:charset w:val="00"/>
    <w:family w:val="auto"/>
    <w:pitch w:val="variable"/>
    <w:sig w:usb0="A00000FF" w:usb1="4000205B" w:usb2="00000000" w:usb3="00000000" w:csb0="00000193" w:csb1="00000000"/>
  </w:font>
  <w:font w:name="New Kansas SemiBold">
    <w:panose1 w:val="00000000000000000000"/>
    <w:charset w:val="00"/>
    <w:family w:val="modern"/>
    <w:notTrueType/>
    <w:pitch w:val="variable"/>
    <w:sig w:usb0="A00000E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B4B5" w14:textId="77777777" w:rsidR="00C019DC" w:rsidRDefault="00C019DC" w:rsidP="008A3257">
      <w:pPr>
        <w:spacing w:after="0" w:line="240" w:lineRule="auto"/>
      </w:pPr>
      <w:r>
        <w:separator/>
      </w:r>
    </w:p>
  </w:footnote>
  <w:footnote w:type="continuationSeparator" w:id="0">
    <w:p w14:paraId="76EF94C1" w14:textId="77777777" w:rsidR="00C019DC" w:rsidRDefault="00C019DC" w:rsidP="008A3257">
      <w:pPr>
        <w:spacing w:after="0" w:line="240" w:lineRule="auto"/>
      </w:pPr>
      <w:r>
        <w:continuationSeparator/>
      </w:r>
    </w:p>
  </w:footnote>
  <w:footnote w:type="continuationNotice" w:id="1">
    <w:p w14:paraId="5DD8267C" w14:textId="77777777" w:rsidR="00C019DC" w:rsidRDefault="00C01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E4D8" w14:textId="039671DF" w:rsidR="00507B89" w:rsidRDefault="00507B89">
    <w:pPr>
      <w:pStyle w:val="Header"/>
    </w:pPr>
    <w:r>
      <w:rPr>
        <w:noProof/>
      </w:rPr>
      <w:drawing>
        <wp:anchor distT="0" distB="0" distL="114300" distR="114300" simplePos="0" relativeHeight="251658240" behindDoc="1" locked="0" layoutInCell="1" allowOverlap="1" wp14:anchorId="161BDDE2" wp14:editId="7335C33E">
          <wp:simplePos x="0" y="0"/>
          <wp:positionH relativeFrom="page">
            <wp:align>right</wp:align>
          </wp:positionH>
          <wp:positionV relativeFrom="page">
            <wp:posOffset>-863</wp:posOffset>
          </wp:positionV>
          <wp:extent cx="7551564" cy="10686415"/>
          <wp:effectExtent l="0" t="0" r="0" b="635"/>
          <wp:wrapNone/>
          <wp:docPr id="60008950" name="Picture 6000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8950" name="Picture 6000895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564" cy="10686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C5C"/>
    <w:multiLevelType w:val="hybridMultilevel"/>
    <w:tmpl w:val="3536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81A48"/>
    <w:multiLevelType w:val="hybridMultilevel"/>
    <w:tmpl w:val="BFA6D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03389"/>
    <w:multiLevelType w:val="hybridMultilevel"/>
    <w:tmpl w:val="BE9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129AE"/>
    <w:multiLevelType w:val="hybridMultilevel"/>
    <w:tmpl w:val="A55E89B8"/>
    <w:lvl w:ilvl="0" w:tplc="C7A4598C">
      <w:start w:val="1"/>
      <w:numFmt w:val="bullet"/>
      <w:lvlText w:val=""/>
      <w:lvlJc w:val="left"/>
      <w:pPr>
        <w:ind w:left="720" w:hanging="360"/>
      </w:pPr>
      <w:rPr>
        <w:rFonts w:ascii="Symbol" w:hAnsi="Symbol" w:hint="default"/>
      </w:rPr>
    </w:lvl>
    <w:lvl w:ilvl="1" w:tplc="EC9EEE7E">
      <w:start w:val="1"/>
      <w:numFmt w:val="bullet"/>
      <w:lvlText w:val="o"/>
      <w:lvlJc w:val="left"/>
      <w:pPr>
        <w:ind w:left="1440" w:hanging="360"/>
      </w:pPr>
      <w:rPr>
        <w:rFonts w:ascii="Courier New" w:hAnsi="Courier New" w:hint="default"/>
      </w:rPr>
    </w:lvl>
    <w:lvl w:ilvl="2" w:tplc="14B23392">
      <w:start w:val="1"/>
      <w:numFmt w:val="bullet"/>
      <w:lvlText w:val=""/>
      <w:lvlJc w:val="left"/>
      <w:pPr>
        <w:ind w:left="2160" w:hanging="360"/>
      </w:pPr>
      <w:rPr>
        <w:rFonts w:ascii="Wingdings" w:hAnsi="Wingdings" w:hint="default"/>
      </w:rPr>
    </w:lvl>
    <w:lvl w:ilvl="3" w:tplc="DD56EB44">
      <w:start w:val="1"/>
      <w:numFmt w:val="bullet"/>
      <w:lvlText w:val=""/>
      <w:lvlJc w:val="left"/>
      <w:pPr>
        <w:ind w:left="2880" w:hanging="360"/>
      </w:pPr>
      <w:rPr>
        <w:rFonts w:ascii="Symbol" w:hAnsi="Symbol" w:hint="default"/>
      </w:rPr>
    </w:lvl>
    <w:lvl w:ilvl="4" w:tplc="18C8F64C">
      <w:start w:val="1"/>
      <w:numFmt w:val="bullet"/>
      <w:lvlText w:val="o"/>
      <w:lvlJc w:val="left"/>
      <w:pPr>
        <w:ind w:left="3600" w:hanging="360"/>
      </w:pPr>
      <w:rPr>
        <w:rFonts w:ascii="Courier New" w:hAnsi="Courier New" w:hint="default"/>
      </w:rPr>
    </w:lvl>
    <w:lvl w:ilvl="5" w:tplc="5518E9EC">
      <w:start w:val="1"/>
      <w:numFmt w:val="bullet"/>
      <w:lvlText w:val=""/>
      <w:lvlJc w:val="left"/>
      <w:pPr>
        <w:ind w:left="4320" w:hanging="360"/>
      </w:pPr>
      <w:rPr>
        <w:rFonts w:ascii="Wingdings" w:hAnsi="Wingdings" w:hint="default"/>
      </w:rPr>
    </w:lvl>
    <w:lvl w:ilvl="6" w:tplc="A112B57C">
      <w:start w:val="1"/>
      <w:numFmt w:val="bullet"/>
      <w:lvlText w:val=""/>
      <w:lvlJc w:val="left"/>
      <w:pPr>
        <w:ind w:left="5040" w:hanging="360"/>
      </w:pPr>
      <w:rPr>
        <w:rFonts w:ascii="Symbol" w:hAnsi="Symbol" w:hint="default"/>
      </w:rPr>
    </w:lvl>
    <w:lvl w:ilvl="7" w:tplc="E92E2738">
      <w:start w:val="1"/>
      <w:numFmt w:val="bullet"/>
      <w:lvlText w:val="o"/>
      <w:lvlJc w:val="left"/>
      <w:pPr>
        <w:ind w:left="5760" w:hanging="360"/>
      </w:pPr>
      <w:rPr>
        <w:rFonts w:ascii="Courier New" w:hAnsi="Courier New" w:hint="default"/>
      </w:rPr>
    </w:lvl>
    <w:lvl w:ilvl="8" w:tplc="D95892A2">
      <w:start w:val="1"/>
      <w:numFmt w:val="bullet"/>
      <w:lvlText w:val=""/>
      <w:lvlJc w:val="left"/>
      <w:pPr>
        <w:ind w:left="6480" w:hanging="360"/>
      </w:pPr>
      <w:rPr>
        <w:rFonts w:ascii="Wingdings" w:hAnsi="Wingdings" w:hint="default"/>
      </w:rPr>
    </w:lvl>
  </w:abstractNum>
  <w:abstractNum w:abstractNumId="4"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8195D"/>
    <w:multiLevelType w:val="hybridMultilevel"/>
    <w:tmpl w:val="6216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504788">
    <w:abstractNumId w:val="3"/>
  </w:num>
  <w:num w:numId="2" w16cid:durableId="676421323">
    <w:abstractNumId w:val="2"/>
  </w:num>
  <w:num w:numId="3" w16cid:durableId="622200259">
    <w:abstractNumId w:val="0"/>
  </w:num>
  <w:num w:numId="4" w16cid:durableId="1195577870">
    <w:abstractNumId w:val="5"/>
  </w:num>
  <w:num w:numId="5" w16cid:durableId="1045561696">
    <w:abstractNumId w:val="1"/>
  </w:num>
  <w:num w:numId="6" w16cid:durableId="4752179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DC"/>
    <w:rsid w:val="000018FA"/>
    <w:rsid w:val="0000524D"/>
    <w:rsid w:val="00005A40"/>
    <w:rsid w:val="00007057"/>
    <w:rsid w:val="000107C4"/>
    <w:rsid w:val="000264CE"/>
    <w:rsid w:val="0003633A"/>
    <w:rsid w:val="00036B89"/>
    <w:rsid w:val="00041827"/>
    <w:rsid w:val="000466AC"/>
    <w:rsid w:val="000508D3"/>
    <w:rsid w:val="00050C48"/>
    <w:rsid w:val="00052C85"/>
    <w:rsid w:val="00063FC2"/>
    <w:rsid w:val="00066FA3"/>
    <w:rsid w:val="00071A35"/>
    <w:rsid w:val="000776B5"/>
    <w:rsid w:val="00086A97"/>
    <w:rsid w:val="00087784"/>
    <w:rsid w:val="000A21CC"/>
    <w:rsid w:val="000A4F38"/>
    <w:rsid w:val="000B0C74"/>
    <w:rsid w:val="000D3A6A"/>
    <w:rsid w:val="000D4543"/>
    <w:rsid w:val="000E3E6F"/>
    <w:rsid w:val="000E5C27"/>
    <w:rsid w:val="000F2603"/>
    <w:rsid w:val="00100A7B"/>
    <w:rsid w:val="001042D6"/>
    <w:rsid w:val="00104A42"/>
    <w:rsid w:val="00111C89"/>
    <w:rsid w:val="0011330B"/>
    <w:rsid w:val="00116659"/>
    <w:rsid w:val="00120F3A"/>
    <w:rsid w:val="00121F60"/>
    <w:rsid w:val="00136A01"/>
    <w:rsid w:val="00141C75"/>
    <w:rsid w:val="00154A32"/>
    <w:rsid w:val="00155ADF"/>
    <w:rsid w:val="0015643E"/>
    <w:rsid w:val="00166173"/>
    <w:rsid w:val="00180970"/>
    <w:rsid w:val="00182916"/>
    <w:rsid w:val="00191093"/>
    <w:rsid w:val="00195B7E"/>
    <w:rsid w:val="001A7211"/>
    <w:rsid w:val="001D472D"/>
    <w:rsid w:val="001E3DC7"/>
    <w:rsid w:val="001E5298"/>
    <w:rsid w:val="001F24A9"/>
    <w:rsid w:val="001F2E03"/>
    <w:rsid w:val="001F542F"/>
    <w:rsid w:val="001F768D"/>
    <w:rsid w:val="00200010"/>
    <w:rsid w:val="00215DEB"/>
    <w:rsid w:val="00223445"/>
    <w:rsid w:val="00236B53"/>
    <w:rsid w:val="00240E37"/>
    <w:rsid w:val="0024452B"/>
    <w:rsid w:val="0025124C"/>
    <w:rsid w:val="00253D9E"/>
    <w:rsid w:val="00257370"/>
    <w:rsid w:val="00274433"/>
    <w:rsid w:val="002749AF"/>
    <w:rsid w:val="00281A95"/>
    <w:rsid w:val="002870D7"/>
    <w:rsid w:val="00292E84"/>
    <w:rsid w:val="00292F9C"/>
    <w:rsid w:val="002A16A1"/>
    <w:rsid w:val="002A2AFC"/>
    <w:rsid w:val="002B20BF"/>
    <w:rsid w:val="002B42E4"/>
    <w:rsid w:val="002C103B"/>
    <w:rsid w:val="002D23FE"/>
    <w:rsid w:val="002E470C"/>
    <w:rsid w:val="002E6C70"/>
    <w:rsid w:val="002F02F9"/>
    <w:rsid w:val="002F11E3"/>
    <w:rsid w:val="002F1CEE"/>
    <w:rsid w:val="00312D42"/>
    <w:rsid w:val="00313DBD"/>
    <w:rsid w:val="00333594"/>
    <w:rsid w:val="00343535"/>
    <w:rsid w:val="00362A20"/>
    <w:rsid w:val="00366122"/>
    <w:rsid w:val="00370ABD"/>
    <w:rsid w:val="00384CC5"/>
    <w:rsid w:val="00385F3C"/>
    <w:rsid w:val="0039060A"/>
    <w:rsid w:val="003A0E00"/>
    <w:rsid w:val="003B58FA"/>
    <w:rsid w:val="003C2769"/>
    <w:rsid w:val="003D123C"/>
    <w:rsid w:val="003D2879"/>
    <w:rsid w:val="003D45A4"/>
    <w:rsid w:val="003D6844"/>
    <w:rsid w:val="003E7E46"/>
    <w:rsid w:val="003F308D"/>
    <w:rsid w:val="003F39E5"/>
    <w:rsid w:val="00405C1C"/>
    <w:rsid w:val="00412762"/>
    <w:rsid w:val="00414992"/>
    <w:rsid w:val="00424C83"/>
    <w:rsid w:val="00425C5F"/>
    <w:rsid w:val="00430689"/>
    <w:rsid w:val="00461B28"/>
    <w:rsid w:val="00472AB9"/>
    <w:rsid w:val="00472F95"/>
    <w:rsid w:val="00497EBF"/>
    <w:rsid w:val="004A459D"/>
    <w:rsid w:val="004A5C7B"/>
    <w:rsid w:val="004A5DEE"/>
    <w:rsid w:val="004A665C"/>
    <w:rsid w:val="004B0E9E"/>
    <w:rsid w:val="004B186C"/>
    <w:rsid w:val="004B2A11"/>
    <w:rsid w:val="004C0FD5"/>
    <w:rsid w:val="004C411C"/>
    <w:rsid w:val="004C52B3"/>
    <w:rsid w:val="004D5D6A"/>
    <w:rsid w:val="004D5E5C"/>
    <w:rsid w:val="004E0913"/>
    <w:rsid w:val="004E349F"/>
    <w:rsid w:val="004E3DA4"/>
    <w:rsid w:val="004F5A58"/>
    <w:rsid w:val="004F6AF9"/>
    <w:rsid w:val="00501A1E"/>
    <w:rsid w:val="00506F9E"/>
    <w:rsid w:val="0050712D"/>
    <w:rsid w:val="00507B89"/>
    <w:rsid w:val="00515E8D"/>
    <w:rsid w:val="0051609B"/>
    <w:rsid w:val="00522744"/>
    <w:rsid w:val="005227B9"/>
    <w:rsid w:val="00525535"/>
    <w:rsid w:val="005311B9"/>
    <w:rsid w:val="00531CB1"/>
    <w:rsid w:val="00541D3A"/>
    <w:rsid w:val="00541F7B"/>
    <w:rsid w:val="00541F8F"/>
    <w:rsid w:val="005510B7"/>
    <w:rsid w:val="005526E1"/>
    <w:rsid w:val="005569EE"/>
    <w:rsid w:val="005574E3"/>
    <w:rsid w:val="00557585"/>
    <w:rsid w:val="00566C12"/>
    <w:rsid w:val="00570194"/>
    <w:rsid w:val="0057042D"/>
    <w:rsid w:val="00572B76"/>
    <w:rsid w:val="00573D5D"/>
    <w:rsid w:val="00574696"/>
    <w:rsid w:val="00594C5D"/>
    <w:rsid w:val="005A163E"/>
    <w:rsid w:val="005A49DD"/>
    <w:rsid w:val="005B681C"/>
    <w:rsid w:val="005C3E23"/>
    <w:rsid w:val="005D4C26"/>
    <w:rsid w:val="005D5C3A"/>
    <w:rsid w:val="005E7E8E"/>
    <w:rsid w:val="005F0061"/>
    <w:rsid w:val="00601A3C"/>
    <w:rsid w:val="00603A70"/>
    <w:rsid w:val="00606DA8"/>
    <w:rsid w:val="0061120F"/>
    <w:rsid w:val="00622CAC"/>
    <w:rsid w:val="0063615A"/>
    <w:rsid w:val="00647023"/>
    <w:rsid w:val="0064774A"/>
    <w:rsid w:val="00647F98"/>
    <w:rsid w:val="00653116"/>
    <w:rsid w:val="00653500"/>
    <w:rsid w:val="00666228"/>
    <w:rsid w:val="00672A69"/>
    <w:rsid w:val="006738DC"/>
    <w:rsid w:val="006752A7"/>
    <w:rsid w:val="00677341"/>
    <w:rsid w:val="00687134"/>
    <w:rsid w:val="00690D35"/>
    <w:rsid w:val="006A0AB9"/>
    <w:rsid w:val="006A4E3D"/>
    <w:rsid w:val="006C1D21"/>
    <w:rsid w:val="006C2838"/>
    <w:rsid w:val="006D08C3"/>
    <w:rsid w:val="006D2047"/>
    <w:rsid w:val="006F6FF9"/>
    <w:rsid w:val="00703D13"/>
    <w:rsid w:val="00712FBD"/>
    <w:rsid w:val="00714DDE"/>
    <w:rsid w:val="007170EE"/>
    <w:rsid w:val="00736BEB"/>
    <w:rsid w:val="00780B71"/>
    <w:rsid w:val="007B5836"/>
    <w:rsid w:val="007C05A9"/>
    <w:rsid w:val="007C70C2"/>
    <w:rsid w:val="007D3207"/>
    <w:rsid w:val="007D6A5B"/>
    <w:rsid w:val="007D731C"/>
    <w:rsid w:val="007E513D"/>
    <w:rsid w:val="007F0141"/>
    <w:rsid w:val="007F0AD8"/>
    <w:rsid w:val="0080155A"/>
    <w:rsid w:val="00801DD2"/>
    <w:rsid w:val="008037C8"/>
    <w:rsid w:val="008056E8"/>
    <w:rsid w:val="00806F9D"/>
    <w:rsid w:val="00807BFB"/>
    <w:rsid w:val="008356B8"/>
    <w:rsid w:val="0084196F"/>
    <w:rsid w:val="00854BB6"/>
    <w:rsid w:val="00855D83"/>
    <w:rsid w:val="00860803"/>
    <w:rsid w:val="00863248"/>
    <w:rsid w:val="00872AEE"/>
    <w:rsid w:val="00885338"/>
    <w:rsid w:val="008858C6"/>
    <w:rsid w:val="00886B86"/>
    <w:rsid w:val="008978E8"/>
    <w:rsid w:val="008A2465"/>
    <w:rsid w:val="008A3257"/>
    <w:rsid w:val="008A6EBB"/>
    <w:rsid w:val="008B44AD"/>
    <w:rsid w:val="008B4FC2"/>
    <w:rsid w:val="008C37CE"/>
    <w:rsid w:val="008C43A9"/>
    <w:rsid w:val="008E3423"/>
    <w:rsid w:val="008F5E5F"/>
    <w:rsid w:val="008F619A"/>
    <w:rsid w:val="008F7103"/>
    <w:rsid w:val="00903C6C"/>
    <w:rsid w:val="00905510"/>
    <w:rsid w:val="00920AC8"/>
    <w:rsid w:val="00922A7C"/>
    <w:rsid w:val="00923F7F"/>
    <w:rsid w:val="00927898"/>
    <w:rsid w:val="0092798E"/>
    <w:rsid w:val="00934715"/>
    <w:rsid w:val="00942A85"/>
    <w:rsid w:val="009471F6"/>
    <w:rsid w:val="00947322"/>
    <w:rsid w:val="00947AED"/>
    <w:rsid w:val="0096048B"/>
    <w:rsid w:val="00961688"/>
    <w:rsid w:val="00966B5B"/>
    <w:rsid w:val="00977298"/>
    <w:rsid w:val="00987184"/>
    <w:rsid w:val="009A012E"/>
    <w:rsid w:val="009A2BE9"/>
    <w:rsid w:val="009A4AB2"/>
    <w:rsid w:val="009A5216"/>
    <w:rsid w:val="009B1EAB"/>
    <w:rsid w:val="009B5BF0"/>
    <w:rsid w:val="009C6CA8"/>
    <w:rsid w:val="009C75C8"/>
    <w:rsid w:val="009D0CB5"/>
    <w:rsid w:val="009D34C5"/>
    <w:rsid w:val="009E43A1"/>
    <w:rsid w:val="009F3BB8"/>
    <w:rsid w:val="009F693A"/>
    <w:rsid w:val="00A11504"/>
    <w:rsid w:val="00A31A86"/>
    <w:rsid w:val="00A32FEF"/>
    <w:rsid w:val="00A33457"/>
    <w:rsid w:val="00A36E9E"/>
    <w:rsid w:val="00A526CA"/>
    <w:rsid w:val="00A5659F"/>
    <w:rsid w:val="00A5684A"/>
    <w:rsid w:val="00A61AC5"/>
    <w:rsid w:val="00A62228"/>
    <w:rsid w:val="00A716B5"/>
    <w:rsid w:val="00A763FA"/>
    <w:rsid w:val="00A82A65"/>
    <w:rsid w:val="00A8763D"/>
    <w:rsid w:val="00A94657"/>
    <w:rsid w:val="00A965ED"/>
    <w:rsid w:val="00AA077B"/>
    <w:rsid w:val="00AA3D33"/>
    <w:rsid w:val="00AB5892"/>
    <w:rsid w:val="00AC1A69"/>
    <w:rsid w:val="00AC35CB"/>
    <w:rsid w:val="00AC4803"/>
    <w:rsid w:val="00AC5D72"/>
    <w:rsid w:val="00AE37A3"/>
    <w:rsid w:val="00AF3FBE"/>
    <w:rsid w:val="00AF5DFD"/>
    <w:rsid w:val="00B03F7C"/>
    <w:rsid w:val="00B228FB"/>
    <w:rsid w:val="00B43C9F"/>
    <w:rsid w:val="00B539B1"/>
    <w:rsid w:val="00B60029"/>
    <w:rsid w:val="00B74858"/>
    <w:rsid w:val="00B76853"/>
    <w:rsid w:val="00B913B9"/>
    <w:rsid w:val="00BA694C"/>
    <w:rsid w:val="00BB143E"/>
    <w:rsid w:val="00BB18AE"/>
    <w:rsid w:val="00BC05DA"/>
    <w:rsid w:val="00BC3BAD"/>
    <w:rsid w:val="00BC4805"/>
    <w:rsid w:val="00BD3C5A"/>
    <w:rsid w:val="00BE4A4C"/>
    <w:rsid w:val="00BF043C"/>
    <w:rsid w:val="00BF0E02"/>
    <w:rsid w:val="00BF0E60"/>
    <w:rsid w:val="00BF120C"/>
    <w:rsid w:val="00C019DC"/>
    <w:rsid w:val="00C11C4D"/>
    <w:rsid w:val="00C1716C"/>
    <w:rsid w:val="00C17C4B"/>
    <w:rsid w:val="00C204DB"/>
    <w:rsid w:val="00C21F75"/>
    <w:rsid w:val="00C22A4B"/>
    <w:rsid w:val="00C23C6C"/>
    <w:rsid w:val="00C26843"/>
    <w:rsid w:val="00C31A57"/>
    <w:rsid w:val="00C359FF"/>
    <w:rsid w:val="00C422C5"/>
    <w:rsid w:val="00C46700"/>
    <w:rsid w:val="00C539F7"/>
    <w:rsid w:val="00C53AD3"/>
    <w:rsid w:val="00C64170"/>
    <w:rsid w:val="00C76E26"/>
    <w:rsid w:val="00C801E0"/>
    <w:rsid w:val="00C94AB3"/>
    <w:rsid w:val="00C9538D"/>
    <w:rsid w:val="00C95812"/>
    <w:rsid w:val="00CB2720"/>
    <w:rsid w:val="00CC44CD"/>
    <w:rsid w:val="00CD055D"/>
    <w:rsid w:val="00CE3BDD"/>
    <w:rsid w:val="00D30720"/>
    <w:rsid w:val="00D37CCE"/>
    <w:rsid w:val="00D37FB7"/>
    <w:rsid w:val="00D43191"/>
    <w:rsid w:val="00D44290"/>
    <w:rsid w:val="00D45E52"/>
    <w:rsid w:val="00D4738A"/>
    <w:rsid w:val="00D51D81"/>
    <w:rsid w:val="00D576D0"/>
    <w:rsid w:val="00D61096"/>
    <w:rsid w:val="00D6503F"/>
    <w:rsid w:val="00D91120"/>
    <w:rsid w:val="00DA1EC7"/>
    <w:rsid w:val="00DB0EEF"/>
    <w:rsid w:val="00DB2182"/>
    <w:rsid w:val="00DB3F9A"/>
    <w:rsid w:val="00DB4CBA"/>
    <w:rsid w:val="00DB5FFA"/>
    <w:rsid w:val="00DD444E"/>
    <w:rsid w:val="00DE5C2E"/>
    <w:rsid w:val="00DF50AF"/>
    <w:rsid w:val="00DF5B2A"/>
    <w:rsid w:val="00E10304"/>
    <w:rsid w:val="00E10826"/>
    <w:rsid w:val="00E116E6"/>
    <w:rsid w:val="00E330D6"/>
    <w:rsid w:val="00E403A6"/>
    <w:rsid w:val="00E50D6A"/>
    <w:rsid w:val="00E51D8E"/>
    <w:rsid w:val="00E547F1"/>
    <w:rsid w:val="00E554DB"/>
    <w:rsid w:val="00E61FCD"/>
    <w:rsid w:val="00E638D1"/>
    <w:rsid w:val="00E65405"/>
    <w:rsid w:val="00E70A17"/>
    <w:rsid w:val="00E765C5"/>
    <w:rsid w:val="00E76855"/>
    <w:rsid w:val="00E80534"/>
    <w:rsid w:val="00E81973"/>
    <w:rsid w:val="00E83225"/>
    <w:rsid w:val="00E94073"/>
    <w:rsid w:val="00E965A7"/>
    <w:rsid w:val="00EA4B50"/>
    <w:rsid w:val="00EB2E59"/>
    <w:rsid w:val="00EB55EF"/>
    <w:rsid w:val="00EE0A2F"/>
    <w:rsid w:val="00EE354F"/>
    <w:rsid w:val="00EF5885"/>
    <w:rsid w:val="00F02F2F"/>
    <w:rsid w:val="00F10C96"/>
    <w:rsid w:val="00F12AE5"/>
    <w:rsid w:val="00F13E34"/>
    <w:rsid w:val="00F41345"/>
    <w:rsid w:val="00F44F38"/>
    <w:rsid w:val="00F455D7"/>
    <w:rsid w:val="00F46662"/>
    <w:rsid w:val="00F53047"/>
    <w:rsid w:val="00F75A63"/>
    <w:rsid w:val="00F837BD"/>
    <w:rsid w:val="00F931BE"/>
    <w:rsid w:val="00F96626"/>
    <w:rsid w:val="00F97014"/>
    <w:rsid w:val="00FA5BAE"/>
    <w:rsid w:val="00FA7D27"/>
    <w:rsid w:val="00FB16DC"/>
    <w:rsid w:val="00FD0770"/>
    <w:rsid w:val="00FE0308"/>
    <w:rsid w:val="00FF4E29"/>
    <w:rsid w:val="019B3A63"/>
    <w:rsid w:val="024C7868"/>
    <w:rsid w:val="03B926CF"/>
    <w:rsid w:val="044CA917"/>
    <w:rsid w:val="04AD00E0"/>
    <w:rsid w:val="0562F611"/>
    <w:rsid w:val="05C66CB0"/>
    <w:rsid w:val="0A302FA1"/>
    <w:rsid w:val="0E6D5632"/>
    <w:rsid w:val="11BAFBF6"/>
    <w:rsid w:val="135A5A4F"/>
    <w:rsid w:val="14B9218A"/>
    <w:rsid w:val="14D1CFF6"/>
    <w:rsid w:val="15C39985"/>
    <w:rsid w:val="15F8278C"/>
    <w:rsid w:val="168704F7"/>
    <w:rsid w:val="1822D558"/>
    <w:rsid w:val="187826B3"/>
    <w:rsid w:val="18C6503A"/>
    <w:rsid w:val="19C788D2"/>
    <w:rsid w:val="1A99AF7A"/>
    <w:rsid w:val="1C32DB09"/>
    <w:rsid w:val="1D809900"/>
    <w:rsid w:val="1E0814B7"/>
    <w:rsid w:val="1E61970E"/>
    <w:rsid w:val="214AF7FF"/>
    <w:rsid w:val="21E15C7D"/>
    <w:rsid w:val="22540A23"/>
    <w:rsid w:val="2396D68B"/>
    <w:rsid w:val="25A8ACD7"/>
    <w:rsid w:val="29DCB709"/>
    <w:rsid w:val="2B0C32B8"/>
    <w:rsid w:val="2EB3D213"/>
    <w:rsid w:val="3077B7A3"/>
    <w:rsid w:val="35A83960"/>
    <w:rsid w:val="36BD800E"/>
    <w:rsid w:val="37C37467"/>
    <w:rsid w:val="38987F15"/>
    <w:rsid w:val="38AB8C02"/>
    <w:rsid w:val="38EB2770"/>
    <w:rsid w:val="3B3A7F03"/>
    <w:rsid w:val="3B61C19F"/>
    <w:rsid w:val="3BC341FD"/>
    <w:rsid w:val="3C30CA95"/>
    <w:rsid w:val="3FE773EF"/>
    <w:rsid w:val="40466E2E"/>
    <w:rsid w:val="41C93426"/>
    <w:rsid w:val="41F88566"/>
    <w:rsid w:val="420FBA72"/>
    <w:rsid w:val="47ABF871"/>
    <w:rsid w:val="4A32590F"/>
    <w:rsid w:val="4EA58C7A"/>
    <w:rsid w:val="4EB2A404"/>
    <w:rsid w:val="4EC5B22E"/>
    <w:rsid w:val="4F615F7A"/>
    <w:rsid w:val="52121749"/>
    <w:rsid w:val="52DD47F4"/>
    <w:rsid w:val="543674C2"/>
    <w:rsid w:val="55CB3625"/>
    <w:rsid w:val="56D0B398"/>
    <w:rsid w:val="57C744ED"/>
    <w:rsid w:val="58883FC5"/>
    <w:rsid w:val="5C29366B"/>
    <w:rsid w:val="5CDEB378"/>
    <w:rsid w:val="5E0DC4EC"/>
    <w:rsid w:val="5F219E66"/>
    <w:rsid w:val="5FEFDD30"/>
    <w:rsid w:val="6106740C"/>
    <w:rsid w:val="64E9C417"/>
    <w:rsid w:val="66F220E0"/>
    <w:rsid w:val="673E6A54"/>
    <w:rsid w:val="6CBD09F8"/>
    <w:rsid w:val="6DADF401"/>
    <w:rsid w:val="6ECE1568"/>
    <w:rsid w:val="709973D9"/>
    <w:rsid w:val="71FFEEC0"/>
    <w:rsid w:val="7302607B"/>
    <w:rsid w:val="73D5D2A5"/>
    <w:rsid w:val="743A9F16"/>
    <w:rsid w:val="74706259"/>
    <w:rsid w:val="76239DAE"/>
    <w:rsid w:val="77BF6E0F"/>
    <w:rsid w:val="7AB83E05"/>
    <w:rsid w:val="7AF70ED1"/>
    <w:rsid w:val="7BC72D7A"/>
    <w:rsid w:val="7DBD5FFA"/>
    <w:rsid w:val="7FE2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2DB7"/>
  <w15:chartTrackingRefBased/>
  <w15:docId w15:val="{2082223A-7E5C-428C-B61E-CA63D627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B9"/>
    <w:rPr>
      <w:rFonts w:ascii="Calibri Light" w:hAnsi="Calibri Light"/>
    </w:rPr>
  </w:style>
  <w:style w:type="paragraph" w:styleId="Heading1">
    <w:name w:val="heading 1"/>
    <w:basedOn w:val="Normal"/>
    <w:next w:val="Normal"/>
    <w:link w:val="Heading1Char"/>
    <w:uiPriority w:val="9"/>
    <w:qFormat/>
    <w:rsid w:val="00E403A6"/>
    <w:pPr>
      <w:keepNext/>
      <w:outlineLvl w:val="0"/>
    </w:pPr>
    <w:rPr>
      <w:rFonts w:ascii="Lexend Deca Light" w:hAnsi="Lexend Deca Light"/>
      <w:b/>
    </w:rPr>
  </w:style>
  <w:style w:type="paragraph" w:styleId="Heading2">
    <w:name w:val="heading 2"/>
    <w:basedOn w:val="Normal"/>
    <w:next w:val="Normal"/>
    <w:link w:val="Heading2Char"/>
    <w:uiPriority w:val="9"/>
    <w:unhideWhenUsed/>
    <w:qFormat/>
    <w:rsid w:val="00E638D1"/>
    <w:pPr>
      <w:keepNext/>
      <w:keepLines/>
      <w:spacing w:before="40" w:after="60" w:line="192" w:lineRule="auto"/>
      <w:outlineLvl w:val="1"/>
    </w:pPr>
    <w:rPr>
      <w:rFonts w:ascii="New Kansas SemiBold" w:eastAsia="Times New Roman" w:hAnsi="New Kansas SemiBold" w:cs="Times New Roman"/>
      <w:color w:val="5B9BD5" w:themeColor="accen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E29"/>
    <w:rPr>
      <w:color w:val="0563C1" w:themeColor="hyperlink"/>
      <w:u w:val="single"/>
    </w:rPr>
  </w:style>
  <w:style w:type="paragraph" w:styleId="ListParagraph">
    <w:name w:val="List Paragraph"/>
    <w:basedOn w:val="Normal"/>
    <w:uiPriority w:val="34"/>
    <w:qFormat/>
    <w:rsid w:val="008F5E5F"/>
    <w:pPr>
      <w:spacing w:after="0" w:line="240" w:lineRule="auto"/>
      <w:ind w:left="720"/>
    </w:pPr>
    <w:rPr>
      <w:rFonts w:ascii="Arial" w:eastAsia="Times New Roman" w:hAnsi="Arial" w:cs="Arial"/>
      <w:lang w:eastAsia="en-GB"/>
    </w:rPr>
  </w:style>
  <w:style w:type="character" w:styleId="CommentReference">
    <w:name w:val="annotation reference"/>
    <w:uiPriority w:val="99"/>
    <w:semiHidden/>
    <w:unhideWhenUsed/>
    <w:rsid w:val="00086A97"/>
    <w:rPr>
      <w:sz w:val="16"/>
      <w:szCs w:val="16"/>
    </w:rPr>
  </w:style>
  <w:style w:type="paragraph" w:styleId="CommentText">
    <w:name w:val="annotation text"/>
    <w:basedOn w:val="Normal"/>
    <w:link w:val="CommentTextChar"/>
    <w:uiPriority w:val="99"/>
    <w:unhideWhenUsed/>
    <w:rsid w:val="00086A97"/>
    <w:pPr>
      <w:spacing w:after="0" w:line="240"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rsid w:val="00086A97"/>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08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97"/>
    <w:rPr>
      <w:rFonts w:ascii="Segoe UI" w:hAnsi="Segoe UI" w:cs="Segoe UI"/>
      <w:sz w:val="18"/>
      <w:szCs w:val="18"/>
    </w:rPr>
  </w:style>
  <w:style w:type="paragraph" w:styleId="Revision">
    <w:name w:val="Revision"/>
    <w:hidden/>
    <w:uiPriority w:val="99"/>
    <w:semiHidden/>
    <w:rsid w:val="00A61AC5"/>
    <w:pPr>
      <w:spacing w:after="0" w:line="240" w:lineRule="auto"/>
    </w:pPr>
    <w:rPr>
      <w:rFonts w:ascii="Calibri Light" w:hAnsi="Calibri Light"/>
    </w:rPr>
  </w:style>
  <w:style w:type="paragraph" w:styleId="CommentSubject">
    <w:name w:val="annotation subject"/>
    <w:basedOn w:val="CommentText"/>
    <w:next w:val="CommentText"/>
    <w:link w:val="CommentSubjectChar"/>
    <w:uiPriority w:val="99"/>
    <w:semiHidden/>
    <w:unhideWhenUsed/>
    <w:rsid w:val="007B5836"/>
    <w:pPr>
      <w:spacing w:after="160"/>
    </w:pPr>
    <w:rPr>
      <w:rFonts w:ascii="Calibri Light" w:eastAsiaTheme="minorHAnsi" w:hAnsi="Calibri Light" w:cstheme="minorBidi"/>
      <w:b/>
      <w:bCs/>
      <w:lang w:val="en-GB" w:eastAsia="en-US"/>
    </w:rPr>
  </w:style>
  <w:style w:type="character" w:customStyle="1" w:styleId="CommentSubjectChar">
    <w:name w:val="Comment Subject Char"/>
    <w:basedOn w:val="CommentTextChar"/>
    <w:link w:val="CommentSubject"/>
    <w:uiPriority w:val="99"/>
    <w:semiHidden/>
    <w:rsid w:val="007B5836"/>
    <w:rPr>
      <w:rFonts w:ascii="Calibri Light" w:eastAsia="Times New Roman" w:hAnsi="Calibri Light" w:cs="Times New Roman"/>
      <w:b/>
      <w:bCs/>
      <w:sz w:val="20"/>
      <w:szCs w:val="20"/>
      <w:lang w:val="x-none" w:eastAsia="x-none"/>
    </w:rPr>
  </w:style>
  <w:style w:type="paragraph" w:customStyle="1" w:styleId="Default">
    <w:name w:val="Default"/>
    <w:rsid w:val="00100A7B"/>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E80534"/>
  </w:style>
  <w:style w:type="paragraph" w:styleId="Header">
    <w:name w:val="header"/>
    <w:basedOn w:val="Normal"/>
    <w:link w:val="HeaderChar"/>
    <w:uiPriority w:val="99"/>
    <w:unhideWhenUsed/>
    <w:rsid w:val="008A3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257"/>
    <w:rPr>
      <w:rFonts w:ascii="Calibri Light" w:hAnsi="Calibri Light"/>
    </w:rPr>
  </w:style>
  <w:style w:type="paragraph" w:styleId="Footer">
    <w:name w:val="footer"/>
    <w:basedOn w:val="Normal"/>
    <w:link w:val="FooterChar"/>
    <w:uiPriority w:val="99"/>
    <w:unhideWhenUsed/>
    <w:rsid w:val="008A3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257"/>
    <w:rPr>
      <w:rFonts w:ascii="Calibri Light" w:hAnsi="Calibri Light"/>
    </w:rPr>
  </w:style>
  <w:style w:type="character" w:styleId="Mention">
    <w:name w:val="Mention"/>
    <w:basedOn w:val="DefaultParagraphFont"/>
    <w:uiPriority w:val="99"/>
    <w:unhideWhenUsed/>
    <w:rsid w:val="008C43A9"/>
    <w:rPr>
      <w:color w:val="2B579A"/>
      <w:shd w:val="clear" w:color="auto" w:fill="E1DFDD"/>
    </w:rPr>
  </w:style>
  <w:style w:type="character" w:customStyle="1" w:styleId="Heading2Char">
    <w:name w:val="Heading 2 Char"/>
    <w:basedOn w:val="DefaultParagraphFont"/>
    <w:link w:val="Heading2"/>
    <w:uiPriority w:val="9"/>
    <w:rsid w:val="00E638D1"/>
    <w:rPr>
      <w:rFonts w:ascii="New Kansas SemiBold" w:eastAsia="Times New Roman" w:hAnsi="New Kansas SemiBold" w:cs="Times New Roman"/>
      <w:color w:val="5B9BD5" w:themeColor="accent1"/>
      <w:sz w:val="44"/>
      <w:szCs w:val="26"/>
    </w:rPr>
  </w:style>
  <w:style w:type="paragraph" w:customStyle="1" w:styleId="Bodytextbullets">
    <w:name w:val="Body text bullets"/>
    <w:basedOn w:val="ListParagraph"/>
    <w:qFormat/>
    <w:rsid w:val="00E638D1"/>
    <w:pPr>
      <w:numPr>
        <w:numId w:val="6"/>
      </w:numPr>
      <w:spacing w:after="120" w:line="259" w:lineRule="auto"/>
      <w:contextualSpacing/>
    </w:pPr>
    <w:rPr>
      <w:rFonts w:ascii="Lexend Deca Light" w:eastAsiaTheme="minorEastAsia" w:hAnsi="Lexend Deca Light" w:cstheme="minorBidi"/>
      <w:color w:val="2E2726"/>
      <w:lang w:val="en-US" w:eastAsia="en-US"/>
    </w:rPr>
  </w:style>
  <w:style w:type="character" w:customStyle="1" w:styleId="Heading1Char">
    <w:name w:val="Heading 1 Char"/>
    <w:basedOn w:val="DefaultParagraphFont"/>
    <w:link w:val="Heading1"/>
    <w:uiPriority w:val="9"/>
    <w:rsid w:val="00E403A6"/>
    <w:rPr>
      <w:rFonts w:ascii="Lexend Deca Light" w:hAnsi="Lexend Deca Ligh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522963">
      <w:bodyDiv w:val="1"/>
      <w:marLeft w:val="0"/>
      <w:marRight w:val="0"/>
      <w:marTop w:val="0"/>
      <w:marBottom w:val="0"/>
      <w:divBdr>
        <w:top w:val="none" w:sz="0" w:space="0" w:color="auto"/>
        <w:left w:val="none" w:sz="0" w:space="0" w:color="auto"/>
        <w:bottom w:val="none" w:sz="0" w:space="0" w:color="auto"/>
        <w:right w:val="none" w:sz="0" w:space="0" w:color="auto"/>
      </w:divBdr>
    </w:div>
    <w:div w:id="1339112502">
      <w:bodyDiv w:val="1"/>
      <w:marLeft w:val="0"/>
      <w:marRight w:val="0"/>
      <w:marTop w:val="0"/>
      <w:marBottom w:val="0"/>
      <w:divBdr>
        <w:top w:val="none" w:sz="0" w:space="0" w:color="auto"/>
        <w:left w:val="none" w:sz="0" w:space="0" w:color="auto"/>
        <w:bottom w:val="none" w:sz="0" w:space="0" w:color="auto"/>
        <w:right w:val="none" w:sz="0" w:space="0" w:color="auto"/>
      </w:divBdr>
    </w:div>
    <w:div w:id="1469972743">
      <w:bodyDiv w:val="1"/>
      <w:marLeft w:val="0"/>
      <w:marRight w:val="0"/>
      <w:marTop w:val="0"/>
      <w:marBottom w:val="0"/>
      <w:divBdr>
        <w:top w:val="none" w:sz="0" w:space="0" w:color="auto"/>
        <w:left w:val="none" w:sz="0" w:space="0" w:color="auto"/>
        <w:bottom w:val="none" w:sz="0" w:space="0" w:color="auto"/>
        <w:right w:val="none" w:sz="0" w:space="0" w:color="auto"/>
      </w:divBdr>
    </w:div>
    <w:div w:id="17258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nga.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bafda70-30e8-4089-8443-ebe9741ee9b5">
      <UserInfo>
        <DisplayName/>
        <AccountId xsi:nil="true"/>
        <AccountType/>
      </UserInfo>
    </SharedWithUsers>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bb7b0a02c063309e58b730a2619f5a46">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f2bbac02919b55399372209f0f2fedc2"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210005-85d7-4d76-88c7-75b6791db550}"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55415-6EB8-4715-832E-4E88A0F20BDA}">
  <ds:schemaRefs>
    <ds:schemaRef ds:uri="http://schemas.openxmlformats.org/officeDocument/2006/bibliography"/>
  </ds:schemaRefs>
</ds:datastoreItem>
</file>

<file path=customXml/itemProps2.xml><?xml version="1.0" encoding="utf-8"?>
<ds:datastoreItem xmlns:ds="http://schemas.openxmlformats.org/officeDocument/2006/customXml" ds:itemID="{988042B2-816B-4387-98A3-A7E90AE99022}">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BB14C4B5-4804-4662-8F48-9AC3EDA9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7BBCE-B4ED-4D62-8916-148D02290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1537</Words>
  <Characters>8761</Characters>
  <Application>Microsoft Office Word</Application>
  <DocSecurity>0</DocSecurity>
  <Lines>73</Lines>
  <Paragraphs>20</Paragraphs>
  <ScaleCrop>false</ScaleCrop>
  <Company>Microsoft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Copland</dc:creator>
  <cp:keywords/>
  <dc:description/>
  <cp:lastModifiedBy>Dan Johnston</cp:lastModifiedBy>
  <cp:revision>31</cp:revision>
  <dcterms:created xsi:type="dcterms:W3CDTF">2024-02-02T08:30:00Z</dcterms:created>
  <dcterms:modified xsi:type="dcterms:W3CDTF">2024-12-11T15:23:00Z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